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7" w:type="dxa"/>
        <w:tblLook w:val="04A0" w:firstRow="1" w:lastRow="0" w:firstColumn="1" w:lastColumn="0" w:noHBand="0" w:noVBand="1"/>
      </w:tblPr>
      <w:tblGrid>
        <w:gridCol w:w="1668"/>
        <w:gridCol w:w="2973"/>
        <w:gridCol w:w="613"/>
        <w:gridCol w:w="1747"/>
        <w:gridCol w:w="3136"/>
      </w:tblGrid>
      <w:tr w:rsidR="00985F64" w:rsidRPr="00823193" w14:paraId="20DAEE7F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6C283ED" w14:textId="77777777" w:rsidR="009D7F9A" w:rsidRPr="00893AED" w:rsidRDefault="007367F9" w:rsidP="00823193">
            <w:pPr>
              <w:spacing w:before="120" w:line="276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shd w:val="clear" w:color="auto" w:fill="DBE5F1" w:themeFill="accent1" w:themeFillTint="33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sz w:val="22"/>
                <w:szCs w:val="22"/>
                <w:shd w:val="clear" w:color="auto" w:fill="DBE5F1" w:themeFill="accent1" w:themeFillTint="33"/>
                <w:lang w:val="hy-AM"/>
              </w:rPr>
              <w:t>ՊԱՅՄԱՆԱԳԻՐ</w:t>
            </w:r>
            <w:r w:rsidRPr="00893AED">
              <w:rPr>
                <w:rFonts w:ascii="GHEA Grapalat" w:hAnsi="GHEA Grapalat"/>
                <w:b/>
                <w:sz w:val="22"/>
                <w:szCs w:val="22"/>
                <w:shd w:val="clear" w:color="auto" w:fill="DBE5F1" w:themeFill="accent1" w:themeFillTint="33"/>
                <w:lang w:val="hy-AM"/>
              </w:rPr>
              <w:t xml:space="preserve"> </w:t>
            </w:r>
          </w:p>
          <w:p w14:paraId="7F4BFAA1" w14:textId="77777777" w:rsidR="009D7F9A" w:rsidRPr="00823193" w:rsidRDefault="009D7F9A" w:rsidP="00823193">
            <w:pPr>
              <w:spacing w:after="40"/>
              <w:jc w:val="center"/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shd w:val="clear" w:color="auto" w:fill="DBE5F1" w:themeFill="accent1" w:themeFillTint="33"/>
                <w:lang w:val="hy-AM"/>
              </w:rPr>
              <w:t xml:space="preserve"> </w:t>
            </w:r>
            <w:r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պատշաճ արտադրական գործունեության համապատասխա</w:t>
            </w:r>
            <w:r w:rsidR="0041589B"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ն</w:t>
            </w:r>
            <w:r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ության</w:t>
            </w:r>
            <w:r w:rsidR="00823193"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 xml:space="preserve"> </w:t>
            </w:r>
            <w:r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դիտարկ</w:t>
            </w:r>
            <w:r w:rsidR="00887BB0" w:rsidRPr="00823193">
              <w:rPr>
                <w:rFonts w:ascii="GHEA Grapalat" w:hAnsi="GHEA Grapalat" w:cs="Sylfaen"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ման</w:t>
            </w:r>
          </w:p>
        </w:tc>
      </w:tr>
      <w:tr w:rsidR="0072468B" w:rsidRPr="00893AED" w14:paraId="11861F99" w14:textId="77777777" w:rsidTr="00C301C1">
        <w:trPr>
          <w:trHeight w:val="456"/>
        </w:trPr>
        <w:tc>
          <w:tcPr>
            <w:tcW w:w="4641" w:type="dxa"/>
            <w:gridSpan w:val="2"/>
            <w:tcBorders>
              <w:right w:val="nil"/>
            </w:tcBorders>
            <w:shd w:val="clear" w:color="auto" w:fill="FFFFFF" w:themeFill="background1"/>
          </w:tcPr>
          <w:p w14:paraId="09FC494B" w14:textId="77777777" w:rsidR="0072468B" w:rsidRPr="00893AED" w:rsidRDefault="0072468B" w:rsidP="00FB0A17">
            <w:pPr>
              <w:tabs>
                <w:tab w:val="center" w:pos="1576"/>
              </w:tabs>
              <w:spacing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ք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Երևան</w:t>
            </w:r>
          </w:p>
        </w:tc>
        <w:tc>
          <w:tcPr>
            <w:tcW w:w="54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E947CD7" w14:textId="77777777" w:rsidR="0041589B" w:rsidRPr="00893AED" w:rsidRDefault="00C95E42" w:rsidP="0041589B">
            <w:pPr>
              <w:tabs>
                <w:tab w:val="left" w:pos="742"/>
              </w:tabs>
              <w:spacing w:line="276" w:lineRule="auto"/>
              <w:ind w:left="1167"/>
              <w:jc w:val="righ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887BB0" w:rsidRPr="00893AED">
              <w:rPr>
                <w:rFonts w:ascii="GHEA Grapalat" w:hAnsi="GHEA Grapalat"/>
                <w:sz w:val="22"/>
                <w:szCs w:val="22"/>
                <w:lang w:val="hy-AM"/>
              </w:rPr>
              <w:t>-/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  <w:r w:rsidR="00887BB0" w:rsidRPr="00893AED">
              <w:rPr>
                <w:rFonts w:ascii="GHEA Grapalat" w:hAnsi="GHEA Grapalat"/>
                <w:sz w:val="22"/>
                <w:szCs w:val="22"/>
                <w:lang w:val="hy-AM"/>
              </w:rPr>
              <w:t>-/-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---</w:t>
            </w:r>
            <w:r w:rsidR="0072468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թ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</w:p>
        </w:tc>
      </w:tr>
      <w:tr w:rsidR="00985F64" w:rsidRPr="00F559B7" w14:paraId="54C31847" w14:textId="77777777" w:rsidTr="008237D7">
        <w:trPr>
          <w:trHeight w:val="465"/>
        </w:trPr>
        <w:tc>
          <w:tcPr>
            <w:tcW w:w="10137" w:type="dxa"/>
            <w:gridSpan w:val="5"/>
          </w:tcPr>
          <w:p w14:paraId="6176DBBD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27D8D37A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«_________________________________»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>__________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՝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դեմս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տնօրեն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_________________</w:t>
            </w:r>
          </w:p>
          <w:p w14:paraId="4435C5CA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(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այսուհետ՝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այտատո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ւ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),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մի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</w:p>
          <w:p w14:paraId="5DF1A162" w14:textId="77777777" w:rsidR="0041589B" w:rsidRPr="00893AED" w:rsidRDefault="0041589B" w:rsidP="00E819CC">
            <w:p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                                                          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14:paraId="19C925FD" w14:textId="3AD5D652" w:rsidR="00985F64" w:rsidRPr="00893AED" w:rsidRDefault="00985F64" w:rsidP="00596136">
            <w:pPr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77564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եղերի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և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բժշկական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տեխնոլոգիաների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փորձագիտական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կենտրոն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»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A77564">
              <w:rPr>
                <w:rFonts w:ascii="GHEA Grapalat" w:hAnsi="GHEA Grapalat"/>
                <w:sz w:val="22"/>
                <w:szCs w:val="22"/>
                <w:lang w:val="hy-AM" w:bidi="he-IL"/>
              </w:rPr>
              <w:t>ՊՈԱԿ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-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ն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` ի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դեմս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 </w:t>
            </w:r>
            <w:r w:rsidR="0041589B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տնօրեն</w:t>
            </w:r>
            <w:r w:rsidR="00F559B7" w:rsidRPr="00F559B7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ի ժ/պ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Արայիկ Բաղրյանի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(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այսուհետ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`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</w:t>
            </w:r>
            <w:r w:rsidR="00392FCF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ենտրոն</w:t>
            </w:r>
            <w:r w:rsidR="0041589B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)</w:t>
            </w:r>
            <w:r w:rsidR="008A42C8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, մյուս կողմից</w:t>
            </w:r>
            <w:r w:rsidR="001803B1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,</w:t>
            </w:r>
            <w:r w:rsidR="008A42C8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որոնք համատեղ հիշատակման դեպքում կանվանվեն Կողմեր,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կնքեցին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սույն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պայմանագիրը</w:t>
            </w:r>
            <w:r w:rsidR="008A42C8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 xml:space="preserve"> (այսուհետ՝ Պայմանագիր)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հետևյալի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մասին</w:t>
            </w:r>
            <w:r w:rsidR="00887BB0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.</w:t>
            </w:r>
          </w:p>
        </w:tc>
      </w:tr>
      <w:tr w:rsidR="00985F64" w:rsidRPr="00893AED" w14:paraId="6BC5892B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B872C90" w14:textId="77777777" w:rsidR="00985F64" w:rsidRPr="00893AED" w:rsidRDefault="00985F64" w:rsidP="00E819CC">
            <w:pPr>
              <w:pStyle w:val="ListParagraph"/>
              <w:numPr>
                <w:ilvl w:val="0"/>
                <w:numId w:val="5"/>
              </w:numPr>
              <w:spacing w:after="80"/>
              <w:ind w:left="284" w:hanging="284"/>
              <w:jc w:val="center"/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ՊԱՅՄԱՆԱԳՐԻ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ԱՌԱՐԿԱՆ</w:t>
            </w:r>
          </w:p>
        </w:tc>
      </w:tr>
      <w:tr w:rsidR="00985F64" w:rsidRPr="00893AED" w14:paraId="7F2BEF3A" w14:textId="77777777" w:rsidTr="008237D7">
        <w:trPr>
          <w:trHeight w:val="465"/>
        </w:trPr>
        <w:tc>
          <w:tcPr>
            <w:tcW w:w="10137" w:type="dxa"/>
            <w:gridSpan w:val="5"/>
          </w:tcPr>
          <w:p w14:paraId="142C364D" w14:textId="77777777" w:rsidR="00985F64" w:rsidRPr="00893AED" w:rsidRDefault="008A42C8" w:rsidP="0004683D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այմանագր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ի համաձայն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ենտրոնը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պարտավորվում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իրականացնել պատշաճ արտադրական գործունեության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համապատասխանության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դիտարկում</w:t>
            </w:r>
            <w:r w:rsidR="00714203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(այսուհետ՝ Դիտարկում)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իսկ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Հայտատուն 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պարտավորվում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="00985F64" w:rsidRPr="00893AED">
              <w:rPr>
                <w:rFonts w:ascii="GHEA Grapalat" w:hAnsi="GHEA Grapalat" w:cs="Sylfaen"/>
                <w:sz w:val="22"/>
                <w:szCs w:val="22"/>
                <w:lang w:val="hy-AM" w:bidi="he-IL"/>
              </w:rPr>
              <w:t>է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 w:bidi="he-IL"/>
              </w:rPr>
              <w:t>փոխհատուցել դիտարկման հետ կապված ծախսերը՝ Պայմանագրով սահմանված կարգով</w:t>
            </w:r>
            <w:r w:rsidR="00985F64" w:rsidRPr="00893AED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985F64" w:rsidRPr="00893AED" w14:paraId="42B1F474" w14:textId="77777777" w:rsidTr="008237D7">
        <w:trPr>
          <w:trHeight w:val="465"/>
        </w:trPr>
        <w:tc>
          <w:tcPr>
            <w:tcW w:w="10137" w:type="dxa"/>
            <w:gridSpan w:val="5"/>
          </w:tcPr>
          <w:p w14:paraId="53857A4E" w14:textId="77777777" w:rsidR="00985F64" w:rsidRPr="00893AED" w:rsidRDefault="00714203" w:rsidP="00E819CC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Դիտարկումն իրականացվում է </w:t>
            </w:r>
            <w:r w:rsidR="009627A0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Հայաստանի Հանրապետության օրենսդրությամբ սահմանված կարգով: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</w:p>
        </w:tc>
      </w:tr>
      <w:tr w:rsidR="009627A0" w:rsidRPr="00893AED" w14:paraId="3AB8A9C8" w14:textId="77777777" w:rsidTr="008237D7">
        <w:trPr>
          <w:trHeight w:val="465"/>
        </w:trPr>
        <w:tc>
          <w:tcPr>
            <w:tcW w:w="10137" w:type="dxa"/>
            <w:gridSpan w:val="5"/>
          </w:tcPr>
          <w:p w14:paraId="3FFBD21E" w14:textId="77777777" w:rsidR="009627A0" w:rsidRPr="00893AED" w:rsidRDefault="009627A0" w:rsidP="009F2C48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Դիտարկվող </w:t>
            </w:r>
            <w:r w:rsidR="0030018B"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յուրաքանչյուր</w:t>
            </w:r>
            <w:r w:rsidR="0030018B" w:rsidRPr="00893AE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արտադրատարածքի անվանումը, հասցեն</w:t>
            </w:r>
            <w:r w:rsidR="00DA2708" w:rsidRPr="00DA2708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r w:rsidR="00DA2708">
              <w:rPr>
                <w:rFonts w:ascii="GHEA Grapalat" w:hAnsi="GHEA Grapalat" w:cs="Sylfaen"/>
                <w:sz w:val="22"/>
                <w:szCs w:val="22"/>
                <w:lang w:val="en-US"/>
              </w:rPr>
              <w:t>Դիտարկման</w:t>
            </w:r>
            <w:r w:rsidR="00DA2708" w:rsidRPr="00DA270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A2708">
              <w:rPr>
                <w:rFonts w:ascii="GHEA Grapalat" w:hAnsi="GHEA Grapalat" w:cs="Sylfaen"/>
                <w:sz w:val="22"/>
                <w:szCs w:val="22"/>
                <w:lang w:val="en-US"/>
              </w:rPr>
              <w:t>ենթակա</w:t>
            </w:r>
            <w:r w:rsidR="00DA2708" w:rsidRPr="00DA2708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A2708">
              <w:rPr>
                <w:rFonts w:ascii="GHEA Grapalat" w:hAnsi="GHEA Grapalat" w:cs="Sylfaen"/>
                <w:sz w:val="22"/>
                <w:szCs w:val="22"/>
                <w:lang w:val="en-US"/>
              </w:rPr>
              <w:t>արտադրան</w:t>
            </w:r>
            <w:r w:rsidR="00B27909">
              <w:rPr>
                <w:rFonts w:ascii="GHEA Grapalat" w:hAnsi="GHEA Grapalat" w:cs="Sylfaen"/>
                <w:sz w:val="22"/>
                <w:szCs w:val="22"/>
                <w:lang w:val="en-US"/>
              </w:rPr>
              <w:t>քը</w:t>
            </w:r>
            <w:r w:rsidR="009F2C48" w:rsidRPr="009F2C48">
              <w:rPr>
                <w:rFonts w:ascii="GHEA Grapalat" w:hAnsi="GHEA Grapalat" w:cs="Sylfaen"/>
                <w:sz w:val="22"/>
                <w:szCs w:val="22"/>
              </w:rPr>
              <w:t>/</w:t>
            </w:r>
            <w:r w:rsidR="0036371A">
              <w:rPr>
                <w:rFonts w:ascii="GHEA Grapalat" w:hAnsi="GHEA Grapalat" w:cs="Sylfaen"/>
                <w:sz w:val="22"/>
                <w:szCs w:val="22"/>
                <w:lang w:val="en-US"/>
              </w:rPr>
              <w:t>գործընթացները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և </w:t>
            </w:r>
            <w:r w:rsidR="00733FC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իտարկման  իրականացման ժամկետը նշվում են Պայմանագրի  հավելվածներում (այսուհետ՝ Հավելված), որոնք կազմում են  Պայմանագրի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անբաժանելի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մասը: </w:t>
            </w:r>
          </w:p>
        </w:tc>
      </w:tr>
      <w:tr w:rsidR="001C598E" w:rsidRPr="00893AED" w14:paraId="5ACFBDFD" w14:textId="77777777" w:rsidTr="008237D7">
        <w:trPr>
          <w:trHeight w:val="465"/>
        </w:trPr>
        <w:tc>
          <w:tcPr>
            <w:tcW w:w="10137" w:type="dxa"/>
            <w:gridSpan w:val="5"/>
          </w:tcPr>
          <w:p w14:paraId="5956322D" w14:textId="77777777" w:rsidR="001C598E" w:rsidRPr="00893AED" w:rsidRDefault="001C598E" w:rsidP="00E819CC">
            <w:pPr>
              <w:pStyle w:val="ListParagraph"/>
              <w:numPr>
                <w:ilvl w:val="1"/>
                <w:numId w:val="5"/>
              </w:numPr>
              <w:spacing w:after="80"/>
              <w:ind w:left="993" w:hanging="633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Դիտարկմանն առնչվող հասկացությունները Պայման</w:t>
            </w:r>
            <w:r w:rsidR="009627A0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գրում կիրառվում են Հայաստանի Հանրապետության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սահմանված իմաստներով:</w:t>
            </w:r>
          </w:p>
        </w:tc>
      </w:tr>
      <w:tr w:rsidR="00985F64" w:rsidRPr="00893AED" w14:paraId="37BA4AAF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6EB88459" w14:textId="77777777" w:rsidR="00985F64" w:rsidRPr="00893AED" w:rsidRDefault="00985F64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ԿՈՂՄԵՐԻ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ԻՐԱՎՈՒՆՔՆԵՐԸ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="00451B22"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ԵՎ</w:t>
            </w:r>
            <w:r w:rsidRPr="00893AED">
              <w:rPr>
                <w:rFonts w:ascii="GHEA Grapalat" w:hAnsi="GHEA Grapalat"/>
                <w:b/>
                <w:iCs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iCs/>
                <w:sz w:val="22"/>
                <w:szCs w:val="22"/>
                <w:lang w:val="hy-AM"/>
              </w:rPr>
              <w:t>ՊԱՐՏԱԿԱՆՈՒԹՅՈՒՆՆԵՐԸ</w:t>
            </w:r>
          </w:p>
        </w:tc>
      </w:tr>
      <w:tr w:rsidR="00985F64" w:rsidRPr="00893AED" w14:paraId="45E6EB18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00CFFB43" w14:textId="77777777" w:rsidR="00985F64" w:rsidRPr="00893AED" w:rsidRDefault="00985F64" w:rsidP="0004683D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b/>
                <w:i/>
                <w:iCs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</w:t>
            </w:r>
            <w:r w:rsidR="001C598E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ենտրոն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ը</w:t>
            </w: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պարտավոր</w:t>
            </w: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 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է</w:t>
            </w:r>
            <w:r w:rsidR="001C598E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՝</w:t>
            </w:r>
          </w:p>
        </w:tc>
      </w:tr>
      <w:tr w:rsidR="00985F64" w:rsidRPr="00893AED" w14:paraId="119651F4" w14:textId="77777777" w:rsidTr="008237D7">
        <w:trPr>
          <w:trHeight w:val="465"/>
        </w:trPr>
        <w:tc>
          <w:tcPr>
            <w:tcW w:w="10137" w:type="dxa"/>
            <w:gridSpan w:val="5"/>
          </w:tcPr>
          <w:p w14:paraId="46D5C293" w14:textId="77777777" w:rsidR="00985F64" w:rsidRPr="00893AED" w:rsidRDefault="004B5A39" w:rsidP="004B5A39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en-US"/>
              </w:rPr>
              <w:t>Պ</w:t>
            </w:r>
            <w:r w:rsidR="00E040FB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այմանագրով սահմանված կարգով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և</w:t>
            </w:r>
            <w:r w:rsidRPr="004B5A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ժամկետում</w:t>
            </w:r>
            <w:r w:rsidRPr="004B5A39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E040FB" w:rsidRPr="00893AED">
              <w:rPr>
                <w:rFonts w:ascii="GHEA Grapalat" w:hAnsi="GHEA Grapalat"/>
                <w:sz w:val="22"/>
                <w:szCs w:val="22"/>
                <w:lang w:val="hy-AM"/>
              </w:rPr>
              <w:t>կատարել ստանձնած պարտավորությունները` ղեկավարվելով Հայաuտանի Հանրապետության oրենuդրությամբ</w:t>
            </w:r>
            <w:r w:rsidRPr="004B5A3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0552BF" w:rsidRPr="00893AED" w14:paraId="0565AC1D" w14:textId="77777777" w:rsidTr="008237D7">
        <w:trPr>
          <w:trHeight w:val="465"/>
        </w:trPr>
        <w:tc>
          <w:tcPr>
            <w:tcW w:w="10137" w:type="dxa"/>
            <w:gridSpan w:val="5"/>
          </w:tcPr>
          <w:p w14:paraId="4ED2BB3B" w14:textId="77777777" w:rsidR="000552BF" w:rsidRPr="00893AED" w:rsidRDefault="004F0A68" w:rsidP="00C248C7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Դիտարկ</w:t>
            </w:r>
            <w:r w:rsidR="00DE002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ման գործընթացում </w:t>
            </w:r>
            <w:r w:rsidR="00CA3C58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չ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ներգրավել</w:t>
            </w:r>
            <w:r w:rsidR="00DE002B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երրորդ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՝ եթե Կողմերն այ</w:t>
            </w:r>
            <w:r w:rsidR="004B5A39">
              <w:rPr>
                <w:rFonts w:ascii="GHEA Grapalat" w:hAnsi="GHEA Grapalat" w:cs="Sylfaen"/>
                <w:sz w:val="22"/>
                <w:szCs w:val="22"/>
                <w:lang w:val="hy-AM"/>
              </w:rPr>
              <w:t>լ գրավոր համաձայնություն չկնքեն</w:t>
            </w:r>
            <w:r w:rsidR="004B5A39" w:rsidRPr="004B5A39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</w:tr>
      <w:tr w:rsidR="000552BF" w:rsidRPr="00893AED" w14:paraId="1BA26C90" w14:textId="77777777" w:rsidTr="008237D7">
        <w:trPr>
          <w:trHeight w:val="465"/>
        </w:trPr>
        <w:tc>
          <w:tcPr>
            <w:tcW w:w="10137" w:type="dxa"/>
            <w:gridSpan w:val="5"/>
          </w:tcPr>
          <w:p w14:paraId="28889AAB" w14:textId="77777777" w:rsidR="000552BF" w:rsidRPr="00893AED" w:rsidRDefault="004F0A68" w:rsidP="00321C4D">
            <w:pPr>
              <w:pStyle w:val="ListParagraph"/>
              <w:numPr>
                <w:ilvl w:val="2"/>
                <w:numId w:val="5"/>
              </w:numPr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անհապաղ և գրավոր կերպով տեղեկացնել Հայտատուին</w:t>
            </w:r>
            <w:r w:rsidR="00BF62A3">
              <w:rPr>
                <w:rFonts w:ascii="GHEA Grapalat" w:hAnsi="GHEA Grapalat"/>
                <w:sz w:val="22"/>
                <w:szCs w:val="22"/>
                <w:lang w:val="en-US"/>
              </w:rPr>
              <w:t>՝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33FC9" w:rsidRPr="00893AED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="00321C4D">
              <w:rPr>
                <w:rFonts w:ascii="GHEA Grapalat" w:hAnsi="GHEA Grapalat"/>
                <w:sz w:val="22"/>
                <w:szCs w:val="22"/>
                <w:lang w:val="hy-AM"/>
              </w:rPr>
              <w:t>իտարկման գործընթացի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321C4D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ցանկացած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խոչընդոտ</w:t>
            </w:r>
            <w:r w:rsidR="00321C4D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մասին, որը կարող է նշանակալիորեն ազդել Դիտարկման արդյունքի վրա կամ Հայտատուի համար առաջացնել այլ բացասական հետևանք</w:t>
            </w:r>
            <w:r w:rsidR="00BF62A3">
              <w:rPr>
                <w:rFonts w:ascii="GHEA Grapalat" w:hAnsi="GHEA Grapalat"/>
                <w:sz w:val="22"/>
                <w:szCs w:val="22"/>
                <w:lang w:val="en-US"/>
              </w:rPr>
              <w:t>ներ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:</w:t>
            </w:r>
          </w:p>
        </w:tc>
      </w:tr>
      <w:tr w:rsidR="000552BF" w:rsidRPr="00893AED" w14:paraId="3ECD3E2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412B8D01" w14:textId="77777777" w:rsidR="000552BF" w:rsidRPr="00893AED" w:rsidRDefault="000552BF" w:rsidP="0004683D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ենտրո</w:t>
            </w:r>
            <w:r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</w:t>
            </w:r>
            <w:r w:rsidR="0004683D" w:rsidRPr="00893AE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ն</w:t>
            </w: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իրավունք ունի</w:t>
            </w:r>
            <w:r w:rsidR="00136D2D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`</w:t>
            </w:r>
          </w:p>
        </w:tc>
      </w:tr>
      <w:tr w:rsidR="000552BF" w:rsidRPr="00893AED" w14:paraId="4825277C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62D60906" w14:textId="77777777" w:rsidR="000552BF" w:rsidRPr="00893AED" w:rsidRDefault="004F0A68" w:rsidP="00F9569D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պահանջել </w:t>
            </w:r>
            <w:r w:rsidR="00666A7D" w:rsidRPr="00893AED">
              <w:rPr>
                <w:rFonts w:ascii="GHEA Grapalat" w:hAnsi="GHEA Grapalat"/>
                <w:sz w:val="22"/>
                <w:szCs w:val="22"/>
                <w:lang w:val="hy-AM"/>
              </w:rPr>
              <w:t>Դիտարկման հետ կապված  վճարումներ</w:t>
            </w:r>
            <w:r w:rsidR="00666A7D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="00666A7D" w:rsidRPr="00666A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666A7D">
              <w:rPr>
                <w:rFonts w:ascii="GHEA Grapalat" w:hAnsi="GHEA Grapalat"/>
                <w:sz w:val="22"/>
                <w:szCs w:val="22"/>
                <w:lang w:val="en-US"/>
              </w:rPr>
              <w:t>կատարումը</w:t>
            </w:r>
            <w:r w:rsidR="00666A7D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Հայտատուի </w:t>
            </w:r>
            <w:r w:rsidR="00666A7D">
              <w:rPr>
                <w:rFonts w:ascii="GHEA Grapalat" w:hAnsi="GHEA Grapalat"/>
                <w:sz w:val="22"/>
                <w:szCs w:val="22"/>
                <w:lang w:val="en-US"/>
              </w:rPr>
              <w:t>կողմից՝</w:t>
            </w:r>
            <w:r w:rsidR="00666A7D" w:rsidRPr="00666A7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Պայմանագր</w:t>
            </w:r>
            <w:r w:rsidR="00126132" w:rsidRPr="00893AED">
              <w:rPr>
                <w:rFonts w:ascii="GHEA Grapalat" w:hAnsi="GHEA Grapalat"/>
                <w:sz w:val="22"/>
                <w:szCs w:val="22"/>
                <w:lang w:val="en-US"/>
              </w:rPr>
              <w:t>ի</w:t>
            </w:r>
            <w:r w:rsidR="00126132" w:rsidRPr="00893AED">
              <w:rPr>
                <w:rFonts w:ascii="GHEA Grapalat" w:hAnsi="GHEA Grapalat"/>
                <w:sz w:val="22"/>
                <w:szCs w:val="22"/>
              </w:rPr>
              <w:t xml:space="preserve"> 3-</w:t>
            </w:r>
            <w:r w:rsidR="00126132" w:rsidRPr="00893AED">
              <w:rPr>
                <w:rFonts w:ascii="GHEA Grapalat" w:hAnsi="GHEA Grapalat"/>
                <w:sz w:val="22"/>
                <w:szCs w:val="22"/>
                <w:lang w:val="en-US"/>
              </w:rPr>
              <w:t>րդ</w:t>
            </w:r>
            <w:r w:rsidR="000E3AD5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0E3AD5" w:rsidRPr="00893AED">
              <w:rPr>
                <w:rFonts w:ascii="GHEA Grapalat" w:hAnsi="GHEA Grapalat"/>
                <w:sz w:val="22"/>
                <w:szCs w:val="22"/>
                <w:lang w:val="en-US"/>
              </w:rPr>
              <w:t>մասով</w:t>
            </w:r>
            <w:r w:rsidR="00126132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սահմանված </w:t>
            </w:r>
            <w:r w:rsidR="00126132" w:rsidRPr="00893AED">
              <w:rPr>
                <w:rFonts w:ascii="GHEA Grapalat" w:hAnsi="GHEA Grapalat"/>
                <w:sz w:val="22"/>
                <w:szCs w:val="22"/>
                <w:lang w:val="en-US"/>
              </w:rPr>
              <w:t>կարգով</w:t>
            </w:r>
            <w:r w:rsidR="004B5A39" w:rsidRPr="004B5A39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4F0A68" w:rsidRPr="00893AED" w14:paraId="4DDB7481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5468A6FF" w14:textId="77777777" w:rsidR="004F0A68" w:rsidRPr="00893AED" w:rsidRDefault="00DE002B" w:rsidP="00126132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պահանջել </w:t>
            </w:r>
            <w:r w:rsidR="00733FC9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իտարկման համար անհրաժեշտ փաստաթղթերը և տեղեկությունները.</w:t>
            </w:r>
          </w:p>
        </w:tc>
      </w:tr>
      <w:tr w:rsidR="00DE002B" w:rsidRPr="00893AED" w14:paraId="6FB56884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771159F8" w14:textId="77777777" w:rsidR="00DE002B" w:rsidRPr="00893AED" w:rsidRDefault="00DE002B" w:rsidP="00100AC4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դադարեցնել Դիտարկման գործընթացը</w:t>
            </w:r>
            <w:r w:rsidR="00F9569D">
              <w:rPr>
                <w:rFonts w:ascii="GHEA Grapalat" w:hAnsi="GHEA Grapalat" w:cs="Sylfaen"/>
                <w:sz w:val="22"/>
                <w:szCs w:val="22"/>
                <w:lang w:val="en-US"/>
              </w:rPr>
              <w:t>՝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Հայտատուի կողմից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Հայաստանի Հանրապետության օրենսդրությամբ կամ </w:t>
            </w:r>
            <w:r w:rsidR="00100AC4" w:rsidRPr="00100AC4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Պայման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գրով </w:t>
            </w:r>
            <w:r w:rsidR="002605F9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դիտարկմանն առնչվող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 պարտավորությունները չկատարելու դեպքում.</w:t>
            </w:r>
          </w:p>
        </w:tc>
      </w:tr>
      <w:tr w:rsidR="000552BF" w:rsidRPr="00893AED" w14:paraId="0C69BCBC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1D777FAC" w14:textId="77777777" w:rsidR="000552BF" w:rsidRPr="00893AED" w:rsidRDefault="0038536B" w:rsidP="000420B1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ի</w:t>
            </w:r>
            <w:r w:rsidR="000552BF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րականացնել</w:t>
            </w:r>
            <w:r w:rsidR="000552BF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00AC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Դիտարկման պատշաճ </w:t>
            </w:r>
            <w:r w:rsidR="000420B1">
              <w:rPr>
                <w:rFonts w:ascii="GHEA Grapalat" w:hAnsi="GHEA Grapalat"/>
                <w:sz w:val="22"/>
                <w:szCs w:val="22"/>
                <w:lang w:val="en-US"/>
              </w:rPr>
              <w:t>կատարման</w:t>
            </w:r>
            <w:r w:rsidR="00100AC4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համար </w:t>
            </w:r>
            <w:r w:rsidR="002605F9" w:rsidRPr="00893AED">
              <w:rPr>
                <w:rFonts w:ascii="GHEA Grapalat" w:hAnsi="GHEA Grapalat"/>
                <w:sz w:val="22"/>
                <w:szCs w:val="22"/>
                <w:lang w:val="hy-AM"/>
              </w:rPr>
              <w:t>Հ</w:t>
            </w:r>
            <w:r w:rsidR="004F0A68" w:rsidRPr="00893AED">
              <w:rPr>
                <w:rFonts w:ascii="GHEA Grapalat" w:hAnsi="GHEA Grapalat"/>
                <w:sz w:val="22"/>
                <w:szCs w:val="22"/>
                <w:lang w:val="hy-AM"/>
              </w:rPr>
              <w:t>այաստանի Հանրապետության օրենսդրությամբ</w:t>
            </w:r>
            <w:r w:rsidR="000552BF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սահմանված անհրաժեշտ այլ գործողություններ:</w:t>
            </w:r>
          </w:p>
        </w:tc>
      </w:tr>
      <w:tr w:rsidR="000552BF" w:rsidRPr="00893AED" w14:paraId="1BCBC9AA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4F7A2434" w14:textId="77777777" w:rsidR="000552BF" w:rsidRPr="00893AED" w:rsidRDefault="00F71A1D" w:rsidP="00E819C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Հայտատուն</w:t>
            </w:r>
            <w:r w:rsidR="000552BF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պարտավոր է՝</w:t>
            </w:r>
          </w:p>
        </w:tc>
      </w:tr>
      <w:tr w:rsidR="000552BF" w:rsidRPr="00893AED" w14:paraId="64D921FC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74045260" w14:textId="77777777" w:rsidR="000552BF" w:rsidRPr="00893AED" w:rsidRDefault="00B13D00" w:rsidP="000E3AD5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 վճարումներ՝ Պայմանագր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Pr="00893AED">
              <w:rPr>
                <w:rFonts w:ascii="GHEA Grapalat" w:hAnsi="GHEA Grapalat" w:cs="Sylfaen"/>
                <w:sz w:val="22"/>
                <w:szCs w:val="22"/>
              </w:rPr>
              <w:t xml:space="preserve"> 3-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րդ</w:t>
            </w:r>
            <w:r w:rsidRPr="00893AE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0E3AD5"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մասով</w:t>
            </w:r>
            <w:r w:rsidRPr="00893AED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r w:rsidR="00750D82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կարգով.</w:t>
            </w:r>
          </w:p>
        </w:tc>
      </w:tr>
      <w:tr w:rsidR="00570665" w:rsidRPr="00893AED" w14:paraId="1FDA5DA2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78F9BD26" w14:textId="77777777" w:rsidR="00570665" w:rsidRPr="00893AED" w:rsidRDefault="00750D82" w:rsidP="00B13D00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 նախաձեռնությամբ </w:t>
            </w:r>
            <w:r w:rsidR="00733FC9" w:rsidRPr="00893AED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իտարկման</w:t>
            </w:r>
            <w:r w:rsidR="0011340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իրականացման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ժամկետների փոփոխության դեպքում՝ փոխհատուցել փոփոխության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en-US"/>
              </w:rPr>
              <w:t>հետ</w:t>
            </w:r>
            <w:r w:rsidR="00B13D00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կապված փաստացի  ծախսերը.</w:t>
            </w:r>
          </w:p>
        </w:tc>
      </w:tr>
      <w:tr w:rsidR="00570665" w:rsidRPr="00893AED" w14:paraId="119AB55D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1746C906" w14:textId="77777777" w:rsidR="00570665" w:rsidRPr="00893AED" w:rsidRDefault="00750D82" w:rsidP="00B615EE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r w:rsidR="00DE002B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պահովել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Դիտարկման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en-US"/>
              </w:rPr>
              <w:t>իրականացման</w:t>
            </w:r>
            <w:r w:rsidR="00B13D00" w:rsidRPr="00893AED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="00B13D00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համար անհրաժեշտ </w:t>
            </w:r>
            <w:r w:rsidR="00B615EE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Հայաստանի </w:t>
            </w:r>
            <w:r w:rsidR="00DE002B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Հանրապետության օրենսդրությամբ 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սահմանված գործողություններ</w:t>
            </w:r>
            <w:r w:rsidR="00DE002B" w:rsidRPr="00893AED">
              <w:rPr>
                <w:rFonts w:ascii="GHEA Grapalat" w:hAnsi="GHEA Grapalat"/>
                <w:sz w:val="22"/>
                <w:szCs w:val="22"/>
                <w:lang w:val="hy-AM"/>
              </w:rPr>
              <w:t>ի կատարումը:</w:t>
            </w:r>
          </w:p>
        </w:tc>
      </w:tr>
      <w:tr w:rsidR="00570665" w:rsidRPr="00893AED" w14:paraId="7C0C7BA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F2F2F2" w:themeFill="background1" w:themeFillShade="F2"/>
          </w:tcPr>
          <w:p w14:paraId="772C5D84" w14:textId="77777777" w:rsidR="00570665" w:rsidRPr="00893AED" w:rsidRDefault="00C95E42" w:rsidP="00E819C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Հայտ</w:t>
            </w:r>
            <w:r w:rsidR="00570665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ատուն իրավունք ունի՝</w:t>
            </w:r>
          </w:p>
        </w:tc>
      </w:tr>
      <w:tr w:rsidR="00570665" w:rsidRPr="00893AED" w14:paraId="76C456BB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05F08253" w14:textId="77777777" w:rsidR="00570665" w:rsidRPr="00893AED" w:rsidRDefault="00750D82" w:rsidP="00E819CC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="00570665"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ահանջել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Դիտարկումն 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>իրականաց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նել Հայաստանի Հանրապետության օրենսդրությամբ</w:t>
            </w:r>
            <w:r w:rsidR="00570665"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սահմանված կարգին համապատասխան</w:t>
            </w:r>
            <w:r w:rsidR="00865257" w:rsidRPr="00893AED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</w:tc>
      </w:tr>
      <w:tr w:rsidR="00570665" w:rsidRPr="00893AED" w14:paraId="6DF2DF7E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FFFFFF" w:themeFill="background1"/>
          </w:tcPr>
          <w:p w14:paraId="6540470E" w14:textId="77777777" w:rsidR="00570665" w:rsidRPr="00893AED" w:rsidRDefault="00865257" w:rsidP="0004683D">
            <w:pPr>
              <w:pStyle w:val="ListParagraph"/>
              <w:numPr>
                <w:ilvl w:val="2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Պայմանագրից շեղումներ կամ այլ թե</w:t>
            </w:r>
            <w:r w:rsidR="002605F9" w:rsidRPr="00893AED">
              <w:rPr>
                <w:rFonts w:ascii="GHEA Grapalat" w:hAnsi="GHEA Grapalat"/>
                <w:sz w:val="22"/>
                <w:szCs w:val="22"/>
                <w:lang w:val="hy-AM"/>
              </w:rPr>
              <w:t>ր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ություններ հայտնաբերելու դեպքում՝ անհապաղ հայտնել Կ</w:t>
            </w:r>
            <w:r w:rsidR="0004683D" w:rsidRPr="00893AED">
              <w:rPr>
                <w:rFonts w:ascii="GHEA Grapalat" w:hAnsi="GHEA Grapalat"/>
                <w:sz w:val="22"/>
                <w:szCs w:val="22"/>
                <w:lang w:val="hy-AM"/>
              </w:rPr>
              <w:t>ենտրոնի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ն.</w:t>
            </w:r>
          </w:p>
        </w:tc>
      </w:tr>
      <w:tr w:rsidR="00750D82" w:rsidRPr="00893AED" w14:paraId="2FAFF420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1974C4D6" w14:textId="77777777" w:rsidR="00750D82" w:rsidRPr="00893AED" w:rsidRDefault="00750D82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ՊԱՅՄԱՆԱԳՐԻ ԳԻՆԸ, ՎՃԱՐՄԱՆ ԿԱՐԳԸ ԵՎ ԺԱՄԿԵՏՆԵՐԸ</w:t>
            </w:r>
          </w:p>
        </w:tc>
      </w:tr>
      <w:tr w:rsidR="00865257" w:rsidRPr="00893AED" w14:paraId="70117146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0C3533D0" w14:textId="77777777" w:rsidR="00C95E42" w:rsidRPr="00893AED" w:rsidRDefault="00445ED5" w:rsidP="00153958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Դիտարկման արժեքը սահմանվում </w:t>
            </w:r>
            <w:r w:rsidR="00153958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է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համապատասխան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9627A0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Հ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ավելվածով:</w:t>
            </w:r>
          </w:p>
        </w:tc>
      </w:tr>
      <w:tr w:rsidR="00E819CC" w:rsidRPr="00893AED" w14:paraId="1C8B1854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68338BE7" w14:textId="77777777" w:rsidR="00E819CC" w:rsidRPr="00893AED" w:rsidRDefault="00100AC4" w:rsidP="007801E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Դիտարկմ</w:t>
            </w:r>
            <w:r w:rsidR="007801EC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ան</w:t>
            </w:r>
            <w:r w:rsidR="007801EC" w:rsidRPr="007801EC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7801EC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գործընթացն</w:t>
            </w:r>
            <w:r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սկսվում է </w:t>
            </w:r>
            <w:r w:rsidR="00E819CC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Հայտատուի կողմից Հավելվածում նշված Դիտարկման վարձի 100%-ի չափով կանխավճար</w:t>
            </w:r>
            <w:r w:rsidR="00F91AD0" w:rsidRPr="00F91AD0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ը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="0004683D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Կենտրոնի հաշվին 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ստա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նալուց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7D43EE" w:rsidRPr="00F91AD0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հետո</w:t>
            </w:r>
            <w:r w:rsidR="00E819CC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</w:t>
            </w:r>
          </w:p>
        </w:tc>
      </w:tr>
      <w:tr w:rsidR="00E819CC" w:rsidRPr="00893AED" w14:paraId="3714D436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1F310836" w14:textId="77777777" w:rsidR="00E819CC" w:rsidRPr="00893AED" w:rsidRDefault="00E819CC" w:rsidP="005B13F0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Հայտատուն պարտավոր է հատուցել </w:t>
            </w:r>
            <w:r w:rsidR="00E90125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նաև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ենտրոնի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կողմից </w:t>
            </w:r>
            <w:r w:rsidR="00733FC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իտարկման իրականաց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ու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մն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ապահովելու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հետ կապված  փաստացի կատարված</w:t>
            </w:r>
            <w:r w:rsidR="007E123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ծախսերը, եթե այդպիսիք եղել են` 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 կողմից դրանց վերաբերյալ հաշվ</w:t>
            </w:r>
            <w:r w:rsidR="00113405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արկային փաստաթուղթը կամ փոխանցման հաշիվը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ներկայացնելուց հետո՝ </w:t>
            </w:r>
            <w:r w:rsidR="005B13F0" w:rsidRPr="00893AED">
              <w:rPr>
                <w:rFonts w:ascii="GHEA Grapalat" w:hAnsi="GHEA Grapalat" w:cs="Arial"/>
                <w:sz w:val="22"/>
                <w:szCs w:val="22"/>
                <w:lang w:bidi="he-IL"/>
              </w:rPr>
              <w:t>5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աշխատանքային օրվա ընթացքում:</w:t>
            </w:r>
          </w:p>
        </w:tc>
      </w:tr>
      <w:tr w:rsidR="00E819CC" w:rsidRPr="00893AED" w14:paraId="59C8B664" w14:textId="77777777" w:rsidTr="00E819CC">
        <w:trPr>
          <w:trHeight w:val="609"/>
        </w:trPr>
        <w:tc>
          <w:tcPr>
            <w:tcW w:w="10137" w:type="dxa"/>
            <w:gridSpan w:val="5"/>
            <w:shd w:val="clear" w:color="auto" w:fill="auto"/>
          </w:tcPr>
          <w:p w14:paraId="351DF83B" w14:textId="77777777" w:rsidR="00E819CC" w:rsidRPr="00893AED" w:rsidRDefault="00E819CC" w:rsidP="003C7AA5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Պայմանագրով սահմանված վճարումները կատարվում են 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ենտրոնի կողմից</w:t>
            </w:r>
            <w:r w:rsidR="008A0F5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Պայմանագրում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նշած բանկային հաշվին գումարի փոխանցման միջոցով:</w:t>
            </w:r>
            <w:r w:rsidR="00392FCF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</w:p>
        </w:tc>
      </w:tr>
      <w:tr w:rsidR="00E819CC" w:rsidRPr="00893AED" w14:paraId="0CFD0664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0409F4B2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ԴԻՏԱՐԿՄԱՆ ԱՐԴՅՈՒՆՔՆԵՐԻ ՀԱՆՁՆՈՒՄ-ԸՆԴՈՒՆՈՒՄԸ</w:t>
            </w:r>
          </w:p>
        </w:tc>
      </w:tr>
      <w:tr w:rsidR="00E819CC" w:rsidRPr="00893AED" w14:paraId="0BA7C9DD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auto"/>
          </w:tcPr>
          <w:p w14:paraId="61EAE6DE" w14:textId="77777777" w:rsidR="00E819CC" w:rsidRPr="00893AED" w:rsidRDefault="007A2F42" w:rsidP="00F91AD0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Դիտարկման</w:t>
            </w:r>
            <w:r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գործընթացի</w:t>
            </w:r>
            <w:r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ավարտին</w:t>
            </w:r>
            <w:r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Կենտրոնի բանկային հաշվին 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Դիտարկման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բոլոր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ծախսերը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կազմող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գումարներ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ստանալուց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6C6AF6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հետո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F91AD0">
              <w:rPr>
                <w:rFonts w:ascii="GHEA Grapalat" w:hAnsi="GHEA Grapalat" w:cs="Sylfaen"/>
                <w:sz w:val="22"/>
                <w:szCs w:val="22"/>
                <w:lang w:val="hy-AM"/>
              </w:rPr>
              <w:t>Հայտատուին տրամադրվում է Դիտարկման հաշվետվությունը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՝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Հանրապետության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օրենսդրությամբ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սահմանված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F91AD0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կարգով</w:t>
            </w:r>
            <w:r w:rsidR="00D42FBA" w:rsidRPr="00F91AD0">
              <w:rPr>
                <w:rFonts w:ascii="GHEA Grapalat" w:hAnsi="GHEA Grapalat" w:cs="Sylfaen"/>
                <w:sz w:val="22"/>
                <w:szCs w:val="22"/>
              </w:rPr>
              <w:t>,</w:t>
            </w:r>
            <w:r w:rsidR="00100AC4" w:rsidRPr="00F91AD0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r w:rsidR="00100AC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և</w:t>
            </w:r>
            <w:r w:rsidR="00100AC4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դուրս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է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գրվում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հարկային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հաշիվ</w:t>
            </w:r>
            <w:r w:rsidR="00C34F8E" w:rsidRPr="00F91AD0">
              <w:rPr>
                <w:rFonts w:ascii="GHEA Grapalat" w:hAnsi="GHEA Grapalat" w:cs="Sylfaen"/>
                <w:sz w:val="22"/>
                <w:szCs w:val="22"/>
                <w:lang w:val="hy-AM"/>
              </w:rPr>
              <w:t>:</w:t>
            </w:r>
          </w:p>
        </w:tc>
      </w:tr>
      <w:tr w:rsidR="007A2F42" w:rsidRPr="00893AED" w14:paraId="44E86929" w14:textId="77777777" w:rsidTr="008237D7">
        <w:trPr>
          <w:trHeight w:val="465"/>
        </w:trPr>
        <w:tc>
          <w:tcPr>
            <w:tcW w:w="10137" w:type="dxa"/>
            <w:gridSpan w:val="5"/>
            <w:shd w:val="clear" w:color="auto" w:fill="auto"/>
          </w:tcPr>
          <w:p w14:paraId="3EF7D663" w14:textId="77777777" w:rsidR="007A2F42" w:rsidRPr="00893AED" w:rsidRDefault="005B13F0" w:rsidP="00B00663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>Հայտատուի կողմից գրավոր առարկությունների վերաբերյալ համաձայնությ</w:t>
            </w:r>
            <w:r w:rsidR="00B00663">
              <w:rPr>
                <w:rFonts w:ascii="GHEA Grapalat" w:hAnsi="GHEA Grapalat" w:cs="Sylfaen"/>
                <w:sz w:val="22"/>
                <w:szCs w:val="22"/>
                <w:lang w:val="en-US"/>
              </w:rPr>
              <w:t>ու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 ձեռք չբերելու դեպքում վեճը լուծվում է Պայմանագրով և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Հանրապետության</w:t>
            </w:r>
            <w:r w:rsidRPr="00893AE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օրենսդրությամբ սահմանված կարգով:</w:t>
            </w:r>
          </w:p>
        </w:tc>
      </w:tr>
      <w:tr w:rsidR="00E819CC" w:rsidRPr="00893AED" w14:paraId="47083465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23171187" w14:textId="77777777" w:rsidR="00E819CC" w:rsidRPr="00893AED" w:rsidRDefault="00E819CC" w:rsidP="0045486E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ՊԱՅՄԱՆԱԳՐԻ ԺԱՄԿԵՏԸ ԵՎ ԼՈՒԾՈՒՄԸ</w:t>
            </w:r>
          </w:p>
        </w:tc>
      </w:tr>
      <w:tr w:rsidR="00E819CC" w:rsidRPr="00893AED" w14:paraId="3C0FAD00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20CEE40E" w14:textId="77777777" w:rsidR="00E819CC" w:rsidRPr="00893AED" w:rsidRDefault="00B16EE4" w:rsidP="0063568F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Պայմանագիրը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կնքվում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է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անորոշ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Pr="00A365F5">
              <w:rPr>
                <w:rFonts w:ascii="GHEA Grapalat" w:hAnsi="GHEA Grapalat" w:cs="Tahoma"/>
                <w:sz w:val="22"/>
                <w:szCs w:val="22"/>
                <w:lang w:val="en-US"/>
              </w:rPr>
              <w:t>ժամկետով</w:t>
            </w:r>
            <w:r w:rsidRPr="00A365F5">
              <w:rPr>
                <w:rFonts w:ascii="GHEA Grapalat" w:hAnsi="GHEA Grapalat" w:cs="Tahoma"/>
                <w:sz w:val="22"/>
                <w:szCs w:val="22"/>
              </w:rPr>
              <w:t>:</w:t>
            </w:r>
            <w:r w:rsidRPr="00B16EE4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E819C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Պայմանագիրը և Հավելվածը ուժի մեջ են մտնում երկկողմանի ստորագրման   պահից և գործում </w:t>
            </w:r>
            <w:r w:rsidR="0063568F">
              <w:rPr>
                <w:rFonts w:ascii="GHEA Grapalat" w:hAnsi="GHEA Grapalat" w:cs="Tahoma"/>
                <w:sz w:val="22"/>
                <w:szCs w:val="22"/>
                <w:lang w:val="en-US"/>
              </w:rPr>
              <w:t>են</w:t>
            </w:r>
            <w:r w:rsidR="00E819C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մինչ դրանցով սահմանված պարտավորությունների ամբողջական և պատշաճ կատարումը:</w:t>
            </w:r>
          </w:p>
        </w:tc>
      </w:tr>
      <w:tr w:rsidR="00E819CC" w:rsidRPr="00893AED" w14:paraId="24BC97CA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06CB084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870"/>
                <w:tab w:val="left" w:pos="1020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Պայմանագիրը կարող է լուծվել Կողմերի փոխադարձ համաձայնությամբ, ինչպես նաև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Հայաստանի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="004B39A4" w:rsidRPr="00F91AD0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Հանրապետության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օրենսդրությամբ սահմանված կարգով:</w:t>
            </w:r>
          </w:p>
        </w:tc>
      </w:tr>
      <w:tr w:rsidR="00E819CC" w:rsidRPr="00893AED" w14:paraId="18FBFB84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7217E012" w14:textId="77777777" w:rsidR="00E819CC" w:rsidRPr="00893AED" w:rsidRDefault="00E819CC" w:rsidP="000C0EF7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Հայտ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ատուն իրավունք ունի միակողմանի վաղաժամկետ լուծել Պայմանագիրը՝ Կ</w:t>
            </w:r>
            <w:r w:rsidR="0004683D"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ե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ն</w:t>
            </w:r>
            <w:r w:rsidR="0004683D"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տրոնին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 xml:space="preserve"> փ</w:t>
            </w:r>
            <w:r w:rsidR="0004683D"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ո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խհատուցելով Դ</w:t>
            </w:r>
            <w:r w:rsidR="000C0EF7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>իտարկման ծախսերն ամբողջությամբ</w:t>
            </w:r>
            <w:r w:rsidR="000C0EF7" w:rsidRPr="000C0EF7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: 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 xml:space="preserve">Դիտարկման </w:t>
            </w:r>
            <w:r w:rsidR="007201A7">
              <w:rPr>
                <w:rFonts w:ascii="GHEA Grapalat" w:hAnsi="GHEA Grapalat" w:cs="Arial"/>
                <w:color w:val="000000"/>
                <w:sz w:val="22"/>
                <w:szCs w:val="22"/>
                <w:lang w:val="en-US"/>
              </w:rPr>
              <w:t>վարձը</w:t>
            </w:r>
            <w:r w:rsidRPr="00893AED">
              <w:rPr>
                <w:rFonts w:ascii="GHEA Grapalat" w:hAnsi="GHEA Grapalat" w:cs="Arial"/>
                <w:color w:val="000000"/>
                <w:sz w:val="22"/>
                <w:szCs w:val="22"/>
                <w:lang w:val="hy-AM"/>
              </w:rPr>
              <w:t xml:space="preserve"> ենթակա չէ վերադարձման:</w:t>
            </w:r>
            <w:r w:rsidRPr="00893AED">
              <w:rPr>
                <w:rFonts w:ascii="Courier New" w:hAnsi="Courier New" w:cs="Courier New"/>
                <w:color w:val="000000"/>
                <w:sz w:val="22"/>
                <w:szCs w:val="22"/>
                <w:lang w:val="hy-AM"/>
              </w:rPr>
              <w:t> 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Հավելվածով սույն կետից տարբերվող պայմաններ սահմանված լինելու դեպքում գործում են Հավելվածով սահմանված պայմանները:</w:t>
            </w:r>
          </w:p>
        </w:tc>
      </w:tr>
      <w:tr w:rsidR="00416ADF" w:rsidRPr="00893AED" w14:paraId="36162FD2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15ECBCDD" w14:textId="77777777" w:rsidR="00416ADF" w:rsidRPr="00893AED" w:rsidRDefault="00416ADF" w:rsidP="00D852ED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ենտրոնը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իրավունք ունի միակողմանի վաղաժամկետ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լուծել Պայմանագիրը՝</w:t>
            </w:r>
            <w:r w:rsidR="000568C0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29462A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Հավելվածում նշված </w:t>
            </w:r>
            <w:r w:rsidR="000568C0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դիտարկման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</w:t>
            </w:r>
            <w:r w:rsidR="00113405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իրականացման ժամկետից առնվազն մեկ ամ</w:t>
            </w:r>
            <w:r w:rsidR="00556996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</w:t>
            </w:r>
            <w:r w:rsidR="00113405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ս առաջ 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Հայտատուի կողմից կանխավճարը չփոխանցելու</w:t>
            </w:r>
            <w:r w:rsidR="00D852ED" w:rsidRPr="00893AED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դեպքում:</w:t>
            </w:r>
          </w:p>
        </w:tc>
      </w:tr>
      <w:tr w:rsidR="00E819CC" w:rsidRPr="00893AED" w14:paraId="74F191A0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C355459" w14:textId="77777777" w:rsidR="00E819CC" w:rsidRPr="00893AED" w:rsidRDefault="00E819CC" w:rsidP="000E3AD5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 xml:space="preserve">Պայմանագրով սահմանված կարգով և ժամկետներում Հայտատուի կողմից </w:t>
            </w:r>
            <w:r w:rsidR="005E5312" w:rsidRPr="005E5312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5E5312">
              <w:rPr>
                <w:rFonts w:ascii="GHEA Grapalat" w:hAnsi="GHEA Grapalat" w:cs="Tahoma"/>
                <w:sz w:val="22"/>
                <w:szCs w:val="22"/>
                <w:lang w:val="en-US"/>
              </w:rPr>
              <w:t>Դիտարկման</w:t>
            </w:r>
            <w:r w:rsidR="005E5312" w:rsidRPr="005E5312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D852ED" w:rsidRPr="00893AED">
              <w:rPr>
                <w:rFonts w:ascii="GHEA Grapalat" w:hAnsi="GHEA Grapalat" w:cs="Tahoma"/>
                <w:sz w:val="22"/>
                <w:szCs w:val="22"/>
                <w:lang w:val="en-US"/>
              </w:rPr>
              <w:t>ծախսերը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չ</w:t>
            </w:r>
            <w:r w:rsidR="00D852ED" w:rsidRPr="00893AED">
              <w:rPr>
                <w:rFonts w:ascii="GHEA Grapalat" w:hAnsi="GHEA Grapalat" w:cs="Tahoma"/>
                <w:sz w:val="22"/>
                <w:szCs w:val="22"/>
                <w:lang w:val="en-US"/>
              </w:rPr>
              <w:t>փոխհատուցելու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կամ </w:t>
            </w:r>
            <w:r w:rsidR="000E3AD5" w:rsidRPr="00893AED">
              <w:rPr>
                <w:rFonts w:ascii="GHEA Grapalat" w:hAnsi="GHEA Grapalat" w:cs="Tahoma"/>
                <w:sz w:val="22"/>
                <w:szCs w:val="22"/>
                <w:lang w:val="en-US"/>
              </w:rPr>
              <w:t>վճարումները</w:t>
            </w:r>
            <w:r w:rsidR="000E3AD5" w:rsidRPr="00893AED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0E3AD5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ոչ 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պատշաճ կատարելու դեպքում Կ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ն իրավունք ունի միակողմանի, առանց ծանուցման դադարեցնել Պայմանագիրը` պահանջելով </w:t>
            </w:r>
            <w:r w:rsidR="00BC3241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Հայտատուից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փոխհատուցել փաստացի կատարված ծախսերը, ինչպես նաև չվերադարձնել Հայտատուի կողմից արդեն իսկ կատարված վճարումները:</w:t>
            </w:r>
          </w:p>
        </w:tc>
      </w:tr>
      <w:tr w:rsidR="00E819CC" w:rsidRPr="00893AED" w14:paraId="4DA6CFE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726CA946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ԿՈՂՄԵՐԻ ՊԱՏԱՍԽԱՆԱՏՎՈՒԹՅՈՒՆԸ</w:t>
            </w:r>
          </w:p>
        </w:tc>
      </w:tr>
      <w:tr w:rsidR="00E819CC" w:rsidRPr="00893AED" w14:paraId="134B8F47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138292EF" w14:textId="77777777" w:rsidR="00E819CC" w:rsidRPr="00893AED" w:rsidRDefault="00E819CC" w:rsidP="008A0F5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պատասխանատվություն է կրում Դիտարկման ոչ պատշաճ կերպով իրականացման համար: </w:t>
            </w:r>
          </w:p>
        </w:tc>
      </w:tr>
      <w:tr w:rsidR="00E819CC" w:rsidRPr="00893AED" w14:paraId="0A3C80EA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54C44FF6" w14:textId="77777777" w:rsidR="00E819CC" w:rsidRPr="00893AED" w:rsidRDefault="00E819CC" w:rsidP="003979EA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պատասխանատվություն չի կրում Դիտարկման արդյունքի այն թերությունների համար, որոնք չեն առաջացել </w:t>
            </w:r>
            <w:r w:rsidR="00BC3241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Կենտրոնի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մեղքով</w:t>
            </w:r>
            <w:r w:rsidR="003979EA" w:rsidRPr="003979EA">
              <w:rPr>
                <w:rFonts w:ascii="GHEA Grapalat" w:hAnsi="GHEA Grapalat" w:cs="Arial"/>
                <w:sz w:val="22"/>
                <w:szCs w:val="22"/>
                <w:lang w:bidi="he-IL"/>
              </w:rPr>
              <w:t>,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առաջացել են Հայտատուի մեղքով կամ Պայմանագրով նախատեսված պարտավորությունները չկատարելու հետևանքով</w:t>
            </w:r>
            <w:r w:rsidR="00A30765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: </w:t>
            </w:r>
          </w:p>
        </w:tc>
      </w:tr>
      <w:tr w:rsidR="00E819CC" w:rsidRPr="00893AED" w14:paraId="458F665C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E2A3DBD" w14:textId="77777777" w:rsidR="00E819CC" w:rsidRPr="00893AED" w:rsidRDefault="00E819CC" w:rsidP="00733FC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Պայմանագրով ստանձնած պարտավորությունների բարեխիղճ և որակյալ կատարումից բացի այլ երաշխավորություն</w:t>
            </w:r>
            <w:r w:rsidR="000E6735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ներ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չի տալիս, մասնավորապես, չի երաշխավորում </w:t>
            </w:r>
            <w:r w:rsidR="00733FC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իտարկման արդյունքը՝ անկախ արդյունքի կանխատեսելիությունից:</w:t>
            </w:r>
          </w:p>
        </w:tc>
      </w:tr>
      <w:tr w:rsidR="00E819CC" w:rsidRPr="00893AED" w14:paraId="7BE13FC5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2956A413" w14:textId="77777777" w:rsidR="00E819CC" w:rsidRPr="00893AED" w:rsidRDefault="00E819CC" w:rsidP="002728E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Կողմերը Պայմանագրով ստանձնած պարտավորությունների չկատարման կամ ոչ պատշաճ կատարման համար պատասխանատվություն են կրում Հայաստանի Հանրապետության օրենսդրությամբ սահմանված կարգով:</w:t>
            </w:r>
          </w:p>
        </w:tc>
      </w:tr>
      <w:tr w:rsidR="00E819CC" w:rsidRPr="00893AED" w14:paraId="591CE64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0B5864BA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ԳԱՂՏՆԻՈՒԹՅՈՒՆԸ</w:t>
            </w:r>
          </w:p>
        </w:tc>
      </w:tr>
      <w:tr w:rsidR="00E819CC" w:rsidRPr="00893AED" w14:paraId="734DAE63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44BBCA53" w14:textId="77777777" w:rsidR="00E819CC" w:rsidRPr="00893AED" w:rsidRDefault="00E819CC" w:rsidP="009D5A0F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պարտավորվում է պահպանել գաղտնիությունը և չհրապարակել Հայտատուի վերաբերյալ մասնագիտական, գործարար և որևէ այլ տեղեկատվություն, ինչպես նաև չօգտագործել այդ տեղեկատվությունն իր անձնական կամ երրորդ անձանց օգտին:</w:t>
            </w:r>
          </w:p>
        </w:tc>
      </w:tr>
      <w:tr w:rsidR="00E819CC" w:rsidRPr="00893AED" w14:paraId="471A59F4" w14:textId="77777777" w:rsidTr="00E819CC">
        <w:trPr>
          <w:trHeight w:val="397"/>
        </w:trPr>
        <w:tc>
          <w:tcPr>
            <w:tcW w:w="10137" w:type="dxa"/>
            <w:gridSpan w:val="5"/>
            <w:shd w:val="clear" w:color="auto" w:fill="FFFFFF" w:themeFill="background1"/>
          </w:tcPr>
          <w:p w14:paraId="0627FCD0" w14:textId="77777777" w:rsidR="00E819CC" w:rsidRPr="00893AED" w:rsidRDefault="00E819CC" w:rsidP="00E708E6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ենտրոնն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առանց Հայտատուի համաձայնության չպետք է </w:t>
            </w:r>
            <w:r w:rsidR="00E708E6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դիտարկման</w:t>
            </w:r>
            <w:r w:rsidR="00E708E6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տարածքից </w:t>
            </w:r>
            <w:r w:rsidR="00E708E6" w:rsidRPr="00893AED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վերցնի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փաստաթղթեր, նյութական կրիչներ և հիշողություն պարունակող այլ սարքավորումներ:</w:t>
            </w:r>
          </w:p>
        </w:tc>
      </w:tr>
      <w:tr w:rsidR="00E819CC" w:rsidRPr="00893AED" w14:paraId="0258AAA9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58F9CDCA" w14:textId="77777777" w:rsidR="00E819CC" w:rsidRPr="00893AED" w:rsidRDefault="00E819CC" w:rsidP="00733FC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Կ</w:t>
            </w:r>
            <w:r w:rsidR="0004683D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ենտրոնը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երաշխավորում է, որ Հայտատուին վերաբերող կամ նրան առնչվող տեղեկությունների չհրապարակման վերաբերյալ համապատասխան պայմանագրեր ունի կնքած իր այն աշխատողների հետ, ովքեր իրականացնելու են Պայմանագրով նախատեսված </w:t>
            </w:r>
            <w:r w:rsidR="00733FC9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Դ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իտարկումը:</w:t>
            </w:r>
          </w:p>
        </w:tc>
      </w:tr>
      <w:tr w:rsidR="00E819CC" w:rsidRPr="00893AED" w14:paraId="3CF6E7B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1E97B491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ԱՆՀԱՂԹԱՀԱՐԵԼԻ ՈՒԺԻ ԱԶԴԵՑՈՒԹՅՈՒՆԸ (ֆորս-մաժոր)</w:t>
            </w:r>
          </w:p>
        </w:tc>
      </w:tr>
      <w:tr w:rsidR="00E819CC" w:rsidRPr="00893AED" w14:paraId="0D88F14E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6724E598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Պայմանագրով պարտավորություններն  ամբողջությամբ կամ մասնակիորեն չկատարելու համար Կողմերն ազատվում են  պատասխանատվությունից, եթե դա եղել է անհաղթահարելի ուժի ազդեցության արդյունք, որը ծագել է  Պայմանագիրը կնքելուց հետո, և որը Կողմերը չէին կարող կանխատեսել կամ կանխարգելել: Այդպիսի իրավիճակներից են տարերային աղետները և պատերազմը, պետական մարմինների ակտերը, օրենսդրության փոփոխությունները և այլն, որոնք առաջանում են Կողմերի կամքից անկախ և անհնարին են դարձնում Պայմանագրով ստանձնած պարտավորությունների կատարումը:</w:t>
            </w:r>
          </w:p>
        </w:tc>
      </w:tr>
      <w:tr w:rsidR="00E819CC" w:rsidRPr="00893AED" w14:paraId="1E3A0A0F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599E0531" w14:textId="77777777" w:rsidR="00E819CC" w:rsidRPr="00893AED" w:rsidRDefault="00E819CC" w:rsidP="002728EC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Եթե արտակարգ ուժի ազդեցությունը շարունակվում է երեք ամսից ավելի, ապա Կողմերից յուրաքանչյուրն իրավունք ունի լուծել Պայմանագիրը` այդ մասին նախապես տեղյակ պահելով </w:t>
            </w:r>
            <w:r w:rsidR="0061745C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մ</w:t>
            </w:r>
            <w:r w:rsidR="002728EC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յուս կողմին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 Ընդ որում` նման հիմքով պայմանագրի լուծումը չի ազատում Հայտատուին փաստացի կատարված ծախսերի փոխհատուցումից:</w:t>
            </w:r>
          </w:p>
        </w:tc>
      </w:tr>
      <w:tr w:rsidR="00E819CC" w:rsidRPr="00893AED" w14:paraId="36EAA6D1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33A0B273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ԿՈՂՄԵՐԻ ՀԱՂՈՐԴԱԿՑՈՒԹՅՈՒՆԸ</w:t>
            </w:r>
          </w:p>
        </w:tc>
      </w:tr>
      <w:tr w:rsidR="00E819CC" w:rsidRPr="00893AED" w14:paraId="3B73BC1F" w14:textId="77777777" w:rsidTr="00E819CC">
        <w:trPr>
          <w:trHeight w:val="360"/>
        </w:trPr>
        <w:tc>
          <w:tcPr>
            <w:tcW w:w="10137" w:type="dxa"/>
            <w:gridSpan w:val="5"/>
            <w:shd w:val="clear" w:color="auto" w:fill="auto"/>
          </w:tcPr>
          <w:p w14:paraId="630E6CE0" w14:textId="77777777" w:rsidR="00E819CC" w:rsidRPr="00893AED" w:rsidRDefault="00E819CC" w:rsidP="00E728C6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lastRenderedPageBreak/>
              <w:t>Կողմերի միջև Պայմանագրի կատարման շրջանակներում իրականացվող հաղորդակցությունը (գրագրությունը), այդ թվում` Հայտատուի կողմից Կ</w:t>
            </w:r>
            <w:r w:rsidR="0004683D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ին տեղեկությունների տրամադրումը, իրականացվում է գրավոր (առձեռն</w:t>
            </w:r>
            <w:r w:rsidR="007D690C" w:rsidRPr="007D690C">
              <w:rPr>
                <w:rFonts w:ascii="GHEA Grapalat" w:hAnsi="GHEA Grapalat" w:cs="Tahoma"/>
                <w:sz w:val="22"/>
                <w:szCs w:val="22"/>
              </w:rPr>
              <w:t>),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փոստով կամ </w:t>
            </w:r>
            <w:r w:rsidR="003827E3">
              <w:rPr>
                <w:rFonts w:ascii="GHEA Grapalat" w:hAnsi="GHEA Grapalat" w:cs="Tahoma"/>
                <w:sz w:val="22"/>
                <w:szCs w:val="22"/>
                <w:lang w:val="en-US"/>
              </w:rPr>
              <w:t>էլ</w:t>
            </w:r>
            <w:r w:rsidR="007D690C">
              <w:rPr>
                <w:rFonts w:ascii="GHEA Grapalat" w:hAnsi="GHEA Grapalat" w:cs="Tahoma"/>
                <w:sz w:val="22"/>
                <w:szCs w:val="22"/>
                <w:lang w:val="en-US"/>
              </w:rPr>
              <w:t>եկտրոնային</w:t>
            </w:r>
            <w:r w:rsidR="007D690C" w:rsidRPr="007D690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7D690C">
              <w:rPr>
                <w:rFonts w:ascii="GHEA Grapalat" w:hAnsi="GHEA Grapalat" w:cs="Tahoma"/>
                <w:sz w:val="22"/>
                <w:szCs w:val="22"/>
                <w:lang w:val="en-US"/>
              </w:rPr>
              <w:t>հաղորդակցության</w:t>
            </w:r>
            <w:r w:rsidR="007D690C" w:rsidRPr="007D690C">
              <w:rPr>
                <w:rFonts w:ascii="GHEA Grapalat" w:hAnsi="GHEA Grapalat" w:cs="Tahoma"/>
                <w:sz w:val="22"/>
                <w:szCs w:val="22"/>
              </w:rPr>
              <w:t xml:space="preserve"> </w:t>
            </w:r>
            <w:r w:rsidR="007D690C">
              <w:rPr>
                <w:rFonts w:ascii="GHEA Grapalat" w:hAnsi="GHEA Grapalat" w:cs="Tahoma"/>
                <w:sz w:val="22"/>
                <w:szCs w:val="22"/>
                <w:lang w:val="en-US"/>
              </w:rPr>
              <w:t>միջոցներով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: Էլեկտրոնային փոստի միջոցով գրագրություն իրականացնելու դեպքում ծանուցումը համարվում է ստացված նամակը ուղարկելուն հաջորդող օրը:</w:t>
            </w:r>
          </w:p>
        </w:tc>
      </w:tr>
      <w:tr w:rsidR="00E819CC" w:rsidRPr="00893AED" w14:paraId="69DCD98D" w14:textId="77777777" w:rsidTr="00E819CC">
        <w:trPr>
          <w:trHeight w:val="360"/>
        </w:trPr>
        <w:tc>
          <w:tcPr>
            <w:tcW w:w="10137" w:type="dxa"/>
            <w:gridSpan w:val="5"/>
            <w:shd w:val="clear" w:color="auto" w:fill="auto"/>
          </w:tcPr>
          <w:p w14:paraId="6204B692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Կողմերի միջև Պայմանագրի կատարման շրջանակներում իրականացվող հաղորդակցությունը (գրագրությունը) իրականացվում է Պայմանագրում նշված հասցեներով: Հասցեների փոփոխության դեպքում Կողմերը </w:t>
            </w:r>
            <w:r w:rsidR="002728E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պարտավոր են տրամադրել նոր հասցե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: Սույն կետում սահմանված </w:t>
            </w:r>
            <w:r w:rsidR="002728EC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պարտավորության խախտման դեպքում Պ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այմանագրի համաձայն կատարված ծանուցումները ուղարկվում են վերջին հայտնի փոստային հասցեով և համարվում են հանձնված` անկախ հասցեատիրոջ կողմից այն ստանալու փաստից:</w:t>
            </w:r>
          </w:p>
        </w:tc>
      </w:tr>
      <w:tr w:rsidR="00E819CC" w:rsidRPr="00893AED" w14:paraId="15B1AB8E" w14:textId="77777777" w:rsidTr="002377A7">
        <w:trPr>
          <w:trHeight w:val="1049"/>
        </w:trPr>
        <w:tc>
          <w:tcPr>
            <w:tcW w:w="10137" w:type="dxa"/>
            <w:gridSpan w:val="5"/>
            <w:shd w:val="clear" w:color="auto" w:fill="auto"/>
          </w:tcPr>
          <w:p w14:paraId="5892E03F" w14:textId="77777777" w:rsidR="00E819CC" w:rsidRPr="00893AED" w:rsidRDefault="00E819CC" w:rsidP="0004683D">
            <w:pPr>
              <w:pStyle w:val="ListParagraph"/>
              <w:numPr>
                <w:ilvl w:val="1"/>
                <w:numId w:val="5"/>
              </w:numPr>
              <w:tabs>
                <w:tab w:val="left" w:pos="851"/>
              </w:tabs>
              <w:spacing w:after="80"/>
              <w:ind w:left="851" w:hanging="491"/>
              <w:jc w:val="both"/>
              <w:rPr>
                <w:rFonts w:ascii="GHEA Grapalat" w:hAnsi="GHEA Grapalat" w:cs="Tahoma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Հայտատուն փաստում է, որ տեղեկացված է և տալիս է իր համաձայնությունը Կ</w:t>
            </w:r>
            <w:r w:rsidR="0004683D"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>ենտրոնի</w:t>
            </w:r>
            <w:r w:rsidRPr="00893AED">
              <w:rPr>
                <w:rFonts w:ascii="GHEA Grapalat" w:hAnsi="GHEA Grapalat" w:cs="Tahoma"/>
                <w:sz w:val="22"/>
                <w:szCs w:val="22"/>
                <w:lang w:val="hy-AM"/>
              </w:rPr>
              <w:t xml:space="preserve"> (ներառյալ՝ վերջինիս աշխատակիցների) հետ Պայմանագրի գործողության ընթացքում կատարվելիք հեռախոսային բոլոր խոսակցությունների ձայնագրման մասին:</w:t>
            </w:r>
          </w:p>
        </w:tc>
      </w:tr>
      <w:tr w:rsidR="00E819CC" w:rsidRPr="00893AED" w14:paraId="492B77B6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C0F11D1" w14:textId="77777777" w:rsidR="00E819CC" w:rsidRPr="00893AED" w:rsidRDefault="00E819CC" w:rsidP="00E819CC">
            <w:pPr>
              <w:pStyle w:val="ListParagraph"/>
              <w:numPr>
                <w:ilvl w:val="0"/>
                <w:numId w:val="5"/>
              </w:numPr>
              <w:tabs>
                <w:tab w:val="left" w:pos="900"/>
                <w:tab w:val="left" w:pos="1100"/>
              </w:tabs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  <w:t>ԵԶՐԱՓԱԿԻՉ ԴՐՈՒՅԹՆԵՐ</w:t>
            </w:r>
          </w:p>
        </w:tc>
      </w:tr>
      <w:tr w:rsidR="00E819CC" w:rsidRPr="00893AED" w14:paraId="3F3AC79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239C5377" w14:textId="77777777" w:rsidR="00E819CC" w:rsidRPr="00893AED" w:rsidRDefault="00E819CC" w:rsidP="009F42B9">
            <w:pPr>
              <w:pStyle w:val="ListParagraph"/>
              <w:numPr>
                <w:ilvl w:val="1"/>
                <w:numId w:val="5"/>
              </w:numPr>
              <w:tabs>
                <w:tab w:val="left" w:pos="993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b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Պայմանագրի նկատմամբ կիրառվում է Հայաստանի Հանրապետության օրենսդրությունը:</w:t>
            </w:r>
          </w:p>
        </w:tc>
      </w:tr>
      <w:tr w:rsidR="00E819CC" w:rsidRPr="00893AED" w14:paraId="596A161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4D087B2C" w14:textId="77777777" w:rsidR="00E819CC" w:rsidRPr="00893AED" w:rsidRDefault="00E819CC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Պայմանագրի կատարման և դադարեցման կապակցությամբ  ծագող  տարաձայնությունները  և  վեճերը բանակցությունների ճանապարհով չլուծելու դեպքում դրանք ենթակա են լուծման Հայաստանի Հանրապետության դատարանների կողմից:</w:t>
            </w:r>
          </w:p>
        </w:tc>
      </w:tr>
      <w:tr w:rsidR="00E819CC" w:rsidRPr="00893AED" w14:paraId="677BF32D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55DF02D1" w14:textId="77777777" w:rsidR="00E819CC" w:rsidRPr="00893AED" w:rsidRDefault="00E819CC" w:rsidP="00DC42B6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Պայմանագրի որևէ դրույթ </w:t>
            </w:r>
            <w:r w:rsidR="00DC42B6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անվավեր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ճանաչվ</w:t>
            </w:r>
            <w:r w:rsidR="00DC42B6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ելու հանգամանքը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չի ազդում Պայմանագրի որևէ այլ դրույթի  վավերականության վրա, եթե Պայմանագիրը կարող էր կնքվել նաև առանց անվավեր մասը նրա մեջ ներառելու: </w:t>
            </w:r>
          </w:p>
        </w:tc>
      </w:tr>
      <w:tr w:rsidR="00DC42B6" w:rsidRPr="00893AED" w14:paraId="6B35B231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192CEABA" w14:textId="77777777" w:rsidR="00DC42B6" w:rsidRPr="00893AED" w:rsidRDefault="00DC42B6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Պայմանագրի բոլոր փոփոխությունները և լրացումները կատարվում են Կողմերի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ստորագրությամբ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մեկ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փաստաթուղթ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կազմելու</w:t>
            </w:r>
            <w:r w:rsidR="00006AB3" w:rsidRPr="00006AB3">
              <w:rPr>
                <w:rFonts w:ascii="GHEA Grapalat" w:hAnsi="GHEA Grapalat" w:cs="Arial"/>
                <w:sz w:val="22"/>
                <w:szCs w:val="22"/>
                <w:lang w:bidi="he-IL"/>
              </w:rPr>
              <w:t xml:space="preserve"> </w:t>
            </w:r>
            <w:r w:rsidR="00006AB3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միջոցով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</w:t>
            </w:r>
          </w:p>
        </w:tc>
      </w:tr>
      <w:tr w:rsidR="00DC42B6" w:rsidRPr="00893AED" w14:paraId="12E356D7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0601ECBA" w14:textId="77777777" w:rsidR="00DC42B6" w:rsidRPr="00893AED" w:rsidRDefault="00DC42B6" w:rsidP="00B0066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Պայմանագիրը կազմված է հայերեն </w:t>
            </w:r>
            <w:r w:rsidR="00C633FA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լեզ</w:t>
            </w:r>
            <w:r w:rsidR="00CF52F5">
              <w:rPr>
                <w:rFonts w:ascii="GHEA Grapalat" w:hAnsi="GHEA Grapalat" w:cs="Arial"/>
                <w:sz w:val="22"/>
                <w:szCs w:val="22"/>
                <w:lang w:val="en-US" w:bidi="he-IL"/>
              </w:rPr>
              <w:t>վ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ով, երկու հավասարազոր օրինակից: Կողմերի</w:t>
            </w:r>
            <w:r w:rsidR="00D2028F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ն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տրվում</w:t>
            </w:r>
            <w:r w:rsidR="002728EC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է Պայմանագրի մեկական օրինակ:</w:t>
            </w:r>
            <w:r w:rsidR="00C633FA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</w:p>
        </w:tc>
      </w:tr>
      <w:tr w:rsidR="00DC42B6" w:rsidRPr="00F559B7" w14:paraId="7E387DEC" w14:textId="77777777" w:rsidTr="008237D7">
        <w:trPr>
          <w:trHeight w:val="397"/>
        </w:trPr>
        <w:tc>
          <w:tcPr>
            <w:tcW w:w="10137" w:type="dxa"/>
            <w:gridSpan w:val="5"/>
            <w:shd w:val="clear" w:color="auto" w:fill="auto"/>
          </w:tcPr>
          <w:p w14:paraId="36874395" w14:textId="77777777" w:rsidR="00DC42B6" w:rsidRPr="00893AED" w:rsidRDefault="00DC42B6" w:rsidP="00006AB3">
            <w:pPr>
              <w:pStyle w:val="ListParagraph"/>
              <w:numPr>
                <w:ilvl w:val="1"/>
                <w:numId w:val="5"/>
              </w:numPr>
              <w:tabs>
                <w:tab w:val="left" w:pos="900"/>
                <w:tab w:val="left" w:pos="1100"/>
              </w:tabs>
              <w:spacing w:after="80"/>
              <w:ind w:left="851" w:hanging="491"/>
              <w:jc w:val="both"/>
              <w:rPr>
                <w:rFonts w:ascii="GHEA Grapalat" w:hAnsi="GHEA Grapalat" w:cs="Arial"/>
                <w:sz w:val="22"/>
                <w:szCs w:val="22"/>
                <w:lang w:val="hy-AM" w:bidi="he-IL"/>
              </w:rPr>
            </w:pP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Պայմանագիրն ու  Հավելվածը</w:t>
            </w:r>
            <w:r w:rsidR="003D5B9E"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, ինչպես նաև լրացումները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կարող են կնքվել </w:t>
            </w:r>
            <w:r w:rsidR="00006AB3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նաև փոխանակելով փաստաթղթերը 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էլեկտրոնային</w:t>
            </w:r>
            <w:r w:rsidR="00B67AA2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հաղորդակցության միջոցներով</w:t>
            </w:r>
            <w:r w:rsidR="00B67AA2" w:rsidRPr="00F91AD0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>:</w:t>
            </w:r>
            <w:r w:rsidRPr="00893AED">
              <w:rPr>
                <w:rFonts w:ascii="GHEA Grapalat" w:hAnsi="GHEA Grapalat" w:cs="Arial"/>
                <w:sz w:val="22"/>
                <w:szCs w:val="22"/>
                <w:lang w:val="hy-AM" w:bidi="he-IL"/>
              </w:rPr>
              <w:t xml:space="preserve"> </w:t>
            </w:r>
          </w:p>
        </w:tc>
      </w:tr>
      <w:tr w:rsidR="00E819CC" w:rsidRPr="00893AED" w14:paraId="398D29DF" w14:textId="77777777" w:rsidTr="008237D7">
        <w:trPr>
          <w:trHeight w:val="454"/>
        </w:trPr>
        <w:tc>
          <w:tcPr>
            <w:tcW w:w="10137" w:type="dxa"/>
            <w:gridSpan w:val="5"/>
            <w:shd w:val="clear" w:color="auto" w:fill="DBE5F1" w:themeFill="accent1" w:themeFillTint="33"/>
          </w:tcPr>
          <w:p w14:paraId="5843BBEC" w14:textId="77777777" w:rsidR="00E819CC" w:rsidRPr="00893AED" w:rsidRDefault="0061745C" w:rsidP="00DC42B6">
            <w:pPr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11.</w:t>
            </w:r>
            <w:r w:rsidR="00E819CC" w:rsidRPr="00893AE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Կ</w:t>
            </w:r>
            <w:r w:rsidR="00E819CC" w:rsidRPr="00893AED">
              <w:rPr>
                <w:rFonts w:ascii="GHEA Grapalat" w:hAnsi="GHEA Grapalat" w:cs="Arial"/>
                <w:b/>
                <w:iCs/>
                <w:sz w:val="22"/>
                <w:szCs w:val="22"/>
                <w:lang w:val="hy-AM" w:bidi="he-IL"/>
              </w:rPr>
              <w:t>ՈՂՄԵՐԻ ՎԱՎԵՐԱՊԱՅՄԱՆՆԵՐ</w:t>
            </w:r>
            <w:r w:rsidR="00DC42B6" w:rsidRPr="00893AED">
              <w:rPr>
                <w:rFonts w:ascii="GHEA Grapalat" w:hAnsi="GHEA Grapalat" w:cs="Arial"/>
                <w:b/>
                <w:iCs/>
                <w:sz w:val="22"/>
                <w:szCs w:val="22"/>
                <w:lang w:val="hy-AM" w:bidi="he-IL"/>
              </w:rPr>
              <w:t xml:space="preserve">Ը </w:t>
            </w:r>
            <w:r w:rsidR="00E819CC" w:rsidRPr="00893AED">
              <w:rPr>
                <w:rFonts w:ascii="GHEA Grapalat" w:hAnsi="GHEA Grapalat" w:cs="Arial"/>
                <w:b/>
                <w:iCs/>
                <w:sz w:val="22"/>
                <w:szCs w:val="22"/>
                <w:lang w:val="hy-AM" w:bidi="he-IL"/>
              </w:rPr>
              <w:t xml:space="preserve"> ԵՎ  ՍՏՈՐԱԳՐՈՒԹՅՈՒՆՆԵՐԸ</w:t>
            </w:r>
          </w:p>
        </w:tc>
      </w:tr>
      <w:tr w:rsidR="00E819CC" w:rsidRPr="00893AED" w14:paraId="7C589D77" w14:textId="77777777" w:rsidTr="00C301C1">
        <w:tc>
          <w:tcPr>
            <w:tcW w:w="5254" w:type="dxa"/>
            <w:gridSpan w:val="3"/>
          </w:tcPr>
          <w:p w14:paraId="778C2161" w14:textId="77777777" w:rsidR="00E819CC" w:rsidRPr="00893AED" w:rsidRDefault="00E819CC" w:rsidP="00A1433F">
            <w:pPr>
              <w:tabs>
                <w:tab w:val="left" w:pos="9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ՀԱՅՏԱՏՈՒ</w:t>
            </w:r>
          </w:p>
        </w:tc>
        <w:tc>
          <w:tcPr>
            <w:tcW w:w="4883" w:type="dxa"/>
            <w:gridSpan w:val="2"/>
          </w:tcPr>
          <w:p w14:paraId="55E9907B" w14:textId="77777777" w:rsidR="00E819CC" w:rsidRPr="00893AED" w:rsidRDefault="00E819CC" w:rsidP="0004683D">
            <w:pPr>
              <w:tabs>
                <w:tab w:val="left" w:pos="7935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="0004683D" w:rsidRPr="00893AED">
              <w:rPr>
                <w:rFonts w:ascii="GHEA Grapalat" w:hAnsi="GHEA Grapalat"/>
                <w:sz w:val="22"/>
                <w:szCs w:val="22"/>
                <w:lang w:val="hy-AM"/>
              </w:rPr>
              <w:t>ԵՆՏՐՈՆ</w:t>
            </w:r>
          </w:p>
        </w:tc>
      </w:tr>
      <w:tr w:rsidR="00E819CC" w:rsidRPr="00F559B7" w14:paraId="532F93AD" w14:textId="77777777" w:rsidTr="00C301C1">
        <w:tc>
          <w:tcPr>
            <w:tcW w:w="5254" w:type="dxa"/>
            <w:gridSpan w:val="3"/>
          </w:tcPr>
          <w:p w14:paraId="6E9DD5D0" w14:textId="77777777" w:rsidR="00E819CC" w:rsidRPr="00893AED" w:rsidRDefault="00E819CC" w:rsidP="00A1433F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«----------» ----------</w:t>
            </w:r>
          </w:p>
        </w:tc>
        <w:tc>
          <w:tcPr>
            <w:tcW w:w="4883" w:type="dxa"/>
            <w:gridSpan w:val="2"/>
          </w:tcPr>
          <w:p w14:paraId="382088DF" w14:textId="3156278B" w:rsidR="00E819CC" w:rsidRPr="00893AED" w:rsidRDefault="00E819CC" w:rsidP="007C0427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="00A77564">
              <w:rPr>
                <w:rFonts w:ascii="GHEA Grapalat" w:hAnsi="GHEA Grapalat"/>
                <w:sz w:val="22"/>
                <w:szCs w:val="22"/>
                <w:lang w:val="hy-AM"/>
              </w:rPr>
              <w:t>Դ</w:t>
            </w: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եղերի և բժշկական  տեխնոլոգիաների փորձագիտական կենտրոն» </w:t>
            </w:r>
            <w:r w:rsidR="00A77564">
              <w:rPr>
                <w:rFonts w:ascii="GHEA Grapalat" w:hAnsi="GHEA Grapalat"/>
                <w:sz w:val="22"/>
                <w:szCs w:val="22"/>
                <w:lang w:val="hy-AM"/>
              </w:rPr>
              <w:t>ՊՈԱԿ</w:t>
            </w:r>
          </w:p>
        </w:tc>
      </w:tr>
      <w:tr w:rsidR="00E819CC" w:rsidRPr="00F559B7" w14:paraId="33634243" w14:textId="77777777" w:rsidTr="00C301C1">
        <w:trPr>
          <w:trHeight w:val="600"/>
        </w:trPr>
        <w:tc>
          <w:tcPr>
            <w:tcW w:w="1668" w:type="dxa"/>
          </w:tcPr>
          <w:p w14:paraId="63412452" w14:textId="77777777" w:rsidR="00E819CC" w:rsidRPr="00893AED" w:rsidRDefault="00E819CC" w:rsidP="00A1433F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Հասցե</w:t>
            </w:r>
          </w:p>
        </w:tc>
        <w:tc>
          <w:tcPr>
            <w:tcW w:w="3586" w:type="dxa"/>
            <w:gridSpan w:val="2"/>
          </w:tcPr>
          <w:p w14:paraId="551B3AC6" w14:textId="77777777" w:rsidR="00E819CC" w:rsidRPr="00893AED" w:rsidRDefault="00E819CC" w:rsidP="006D4B16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</w:tcPr>
          <w:p w14:paraId="10AAA7BB" w14:textId="77777777" w:rsidR="00E819CC" w:rsidRPr="00C301C1" w:rsidRDefault="00E819CC" w:rsidP="007C0427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01C1">
              <w:rPr>
                <w:rFonts w:ascii="GHEA Grapalat" w:hAnsi="GHEA Grapalat"/>
                <w:sz w:val="22"/>
                <w:szCs w:val="22"/>
                <w:lang w:val="hy-AM"/>
              </w:rPr>
              <w:t>Հասցե</w:t>
            </w:r>
          </w:p>
        </w:tc>
        <w:tc>
          <w:tcPr>
            <w:tcW w:w="3136" w:type="dxa"/>
          </w:tcPr>
          <w:p w14:paraId="7DF176B0" w14:textId="77777777" w:rsidR="00E819CC" w:rsidRPr="00C301C1" w:rsidRDefault="00E819CC" w:rsidP="00E90125">
            <w:pPr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301C1">
              <w:rPr>
                <w:rFonts w:ascii="GHEA Grapalat" w:hAnsi="GHEA Grapalat"/>
                <w:sz w:val="22"/>
                <w:szCs w:val="22"/>
                <w:lang w:val="hy-AM"/>
              </w:rPr>
              <w:t>ՀՀ, ք.Երևան 0051, Կոմիտաս պող 49/</w:t>
            </w:r>
            <w:r w:rsidR="00E90125" w:rsidRPr="00C301C1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  <w:r w:rsidRPr="00C301C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C301C1" w:rsidRPr="00893AED" w14:paraId="51037339" w14:textId="77777777" w:rsidTr="00C301C1">
        <w:trPr>
          <w:trHeight w:val="390"/>
        </w:trPr>
        <w:tc>
          <w:tcPr>
            <w:tcW w:w="1668" w:type="dxa"/>
          </w:tcPr>
          <w:p w14:paraId="01F1D5CA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86" w:type="dxa"/>
            <w:gridSpan w:val="2"/>
          </w:tcPr>
          <w:p w14:paraId="35A36ADE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</w:tcPr>
          <w:p w14:paraId="5947A13D" w14:textId="5B46A411" w:rsidR="00C301C1" w:rsidRPr="00893AE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6EDE">
              <w:rPr>
                <w:rFonts w:ascii="GHEA Grapalat" w:hAnsi="GHEA Grapalat"/>
              </w:rPr>
              <w:t>ՀՎՀՀ</w:t>
            </w:r>
          </w:p>
        </w:tc>
        <w:tc>
          <w:tcPr>
            <w:tcW w:w="3136" w:type="dxa"/>
          </w:tcPr>
          <w:p w14:paraId="2C0182CB" w14:textId="67347309" w:rsidR="00C301C1" w:rsidRPr="001E067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08275442</w:t>
            </w:r>
          </w:p>
        </w:tc>
      </w:tr>
      <w:tr w:rsidR="00C301C1" w:rsidRPr="00893AED" w14:paraId="13561B50" w14:textId="77777777" w:rsidTr="00C301C1">
        <w:trPr>
          <w:trHeight w:val="390"/>
        </w:trPr>
        <w:tc>
          <w:tcPr>
            <w:tcW w:w="1668" w:type="dxa"/>
          </w:tcPr>
          <w:p w14:paraId="0C682482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Էլ. փոստ</w:t>
            </w:r>
          </w:p>
        </w:tc>
        <w:tc>
          <w:tcPr>
            <w:tcW w:w="3586" w:type="dxa"/>
            <w:gridSpan w:val="2"/>
          </w:tcPr>
          <w:p w14:paraId="124D37B1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</w:tcPr>
          <w:p w14:paraId="375E3813" w14:textId="1C61AD7F" w:rsidR="00C301C1" w:rsidRPr="00893AE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B6EDE">
              <w:rPr>
                <w:rFonts w:ascii="GHEA Grapalat" w:hAnsi="GHEA Grapalat"/>
              </w:rPr>
              <w:t>Էլ.փոստ</w:t>
            </w:r>
          </w:p>
        </w:tc>
        <w:tc>
          <w:tcPr>
            <w:tcW w:w="3136" w:type="dxa"/>
          </w:tcPr>
          <w:p w14:paraId="349A0247" w14:textId="268EBD69" w:rsidR="00C301C1" w:rsidRPr="001E067D" w:rsidRDefault="00C301C1" w:rsidP="00C301C1">
            <w:pPr>
              <w:tabs>
                <w:tab w:val="left" w:pos="7935"/>
              </w:tabs>
              <w:spacing w:line="276" w:lineRule="auto"/>
              <w:rPr>
                <w:rFonts w:ascii="GHEA Grapalat" w:hAnsi="GHEA Grapalat"/>
                <w:sz w:val="22"/>
                <w:szCs w:val="22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info@ampra.am</w:t>
            </w:r>
          </w:p>
        </w:tc>
      </w:tr>
      <w:tr w:rsidR="00C301C1" w:rsidRPr="00A77564" w14:paraId="525B21BA" w14:textId="77777777" w:rsidTr="00C301C1">
        <w:tc>
          <w:tcPr>
            <w:tcW w:w="1668" w:type="dxa"/>
          </w:tcPr>
          <w:p w14:paraId="69628468" w14:textId="77777777" w:rsidR="00C301C1" w:rsidRPr="008A4EC6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 xml:space="preserve">Բանկային 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>տվյալներ</w:t>
            </w:r>
          </w:p>
        </w:tc>
        <w:tc>
          <w:tcPr>
            <w:tcW w:w="3586" w:type="dxa"/>
            <w:gridSpan w:val="2"/>
          </w:tcPr>
          <w:p w14:paraId="037E7A67" w14:textId="77777777" w:rsidR="00C301C1" w:rsidRPr="00893AE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  <w:vMerge w:val="restart"/>
          </w:tcPr>
          <w:p w14:paraId="262A751F" w14:textId="5D429BBC" w:rsidR="00C301C1" w:rsidRPr="008A4EC6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FB6EDE">
              <w:rPr>
                <w:rFonts w:ascii="GHEA Grapalat" w:hAnsi="GHEA Grapalat"/>
              </w:rPr>
              <w:t>Հաշվեհամար</w:t>
            </w:r>
          </w:p>
        </w:tc>
        <w:tc>
          <w:tcPr>
            <w:tcW w:w="3136" w:type="dxa"/>
            <w:vMerge w:val="restart"/>
          </w:tcPr>
          <w:p w14:paraId="1CFF15B7" w14:textId="77777777" w:rsidR="00C301C1" w:rsidRPr="00FB6EDE" w:rsidRDefault="00C301C1" w:rsidP="00C301C1">
            <w:pPr>
              <w:spacing w:line="276" w:lineRule="auto"/>
              <w:rPr>
                <w:rFonts w:ascii="GHEA Grapalat" w:hAnsi="GHEA Grapalat"/>
                <w:sz w:val="20"/>
                <w:szCs w:val="20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</w:rPr>
              <w:t>900018009804</w:t>
            </w:r>
          </w:p>
          <w:p w14:paraId="790866C2" w14:textId="00F0C0F6" w:rsidR="00C301C1" w:rsidRPr="001E067D" w:rsidRDefault="00C301C1" w:rsidP="00C301C1">
            <w:pPr>
              <w:spacing w:line="276" w:lineRule="auto"/>
              <w:rPr>
                <w:rFonts w:ascii="GHEA Grapalat" w:hAnsi="GHEA Grapalat"/>
                <w:sz w:val="22"/>
                <w:szCs w:val="22"/>
                <w:highlight w:val="magenta"/>
                <w:lang w:val="hy-AM"/>
              </w:rPr>
            </w:pPr>
            <w:r w:rsidRPr="00FB6EDE">
              <w:rPr>
                <w:rFonts w:ascii="GHEA Grapalat" w:hAnsi="GHEA Grapalat"/>
                <w:sz w:val="20"/>
                <w:szCs w:val="20"/>
                <w:lang w:val="hy-AM"/>
              </w:rPr>
              <w:t>Գործառնական վարչություն</w:t>
            </w:r>
          </w:p>
        </w:tc>
      </w:tr>
      <w:tr w:rsidR="00C301C1" w:rsidRPr="00A77564" w14:paraId="2B8F5FF3" w14:textId="77777777" w:rsidTr="00C301C1">
        <w:tc>
          <w:tcPr>
            <w:tcW w:w="1668" w:type="dxa"/>
          </w:tcPr>
          <w:p w14:paraId="0D29C327" w14:textId="77777777" w:rsidR="00C301C1" w:rsidRPr="00893AED" w:rsidRDefault="00C301C1" w:rsidP="00E50CCB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86" w:type="dxa"/>
            <w:gridSpan w:val="2"/>
          </w:tcPr>
          <w:p w14:paraId="163055D5" w14:textId="77777777" w:rsidR="00C301C1" w:rsidRPr="00893AED" w:rsidRDefault="00C301C1" w:rsidP="00E50CCB">
            <w:pPr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747" w:type="dxa"/>
            <w:vMerge/>
          </w:tcPr>
          <w:p w14:paraId="57599BBA" w14:textId="77777777" w:rsidR="00C301C1" w:rsidRPr="00893AED" w:rsidRDefault="00C301C1" w:rsidP="00B467B6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136" w:type="dxa"/>
            <w:vMerge/>
          </w:tcPr>
          <w:p w14:paraId="056FC2C3" w14:textId="7ED1B841" w:rsidR="00C301C1" w:rsidRPr="00A77564" w:rsidRDefault="00C301C1" w:rsidP="00D37358">
            <w:pPr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highlight w:val="yellow"/>
                <w:lang w:val="hy-AM"/>
              </w:rPr>
            </w:pPr>
          </w:p>
        </w:tc>
      </w:tr>
      <w:tr w:rsidR="00E819CC" w:rsidRPr="00893AED" w14:paraId="4055E1F3" w14:textId="77777777" w:rsidTr="00C301C1">
        <w:tc>
          <w:tcPr>
            <w:tcW w:w="5254" w:type="dxa"/>
            <w:gridSpan w:val="3"/>
          </w:tcPr>
          <w:p w14:paraId="3660AE17" w14:textId="77777777" w:rsidR="00E819CC" w:rsidRPr="00893AED" w:rsidRDefault="00E819CC" w:rsidP="007367F9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Տնօրեն՝ ----------------------------</w:t>
            </w:r>
          </w:p>
        </w:tc>
        <w:tc>
          <w:tcPr>
            <w:tcW w:w="4883" w:type="dxa"/>
            <w:gridSpan w:val="2"/>
          </w:tcPr>
          <w:p w14:paraId="360386C4" w14:textId="388BE6A6" w:rsidR="00E819CC" w:rsidRPr="00893AED" w:rsidRDefault="00E819CC" w:rsidP="00D816A0">
            <w:pPr>
              <w:tabs>
                <w:tab w:val="left" w:pos="9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Տնօրեն</w:t>
            </w:r>
            <w:r w:rsidR="00F559B7">
              <w:rPr>
                <w:rFonts w:ascii="GHEA Grapalat" w:hAnsi="GHEA Grapalat"/>
                <w:sz w:val="22"/>
                <w:szCs w:val="22"/>
                <w:lang w:val="en-US"/>
              </w:rPr>
              <w:t>ի ժ/պ</w:t>
            </w:r>
            <w:bookmarkStart w:id="0" w:name="_GoBack"/>
            <w:bookmarkEnd w:id="0"/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՝ Արայիկ Բաղրյան</w:t>
            </w:r>
          </w:p>
        </w:tc>
      </w:tr>
      <w:tr w:rsidR="00E819CC" w:rsidRPr="002728EC" w14:paraId="46270907" w14:textId="77777777" w:rsidTr="00C301C1">
        <w:tc>
          <w:tcPr>
            <w:tcW w:w="5254" w:type="dxa"/>
            <w:gridSpan w:val="3"/>
          </w:tcPr>
          <w:p w14:paraId="39C9EB76" w14:textId="77777777" w:rsidR="00E819CC" w:rsidRPr="00893AED" w:rsidRDefault="00E819CC" w:rsidP="00A1433F">
            <w:pPr>
              <w:tabs>
                <w:tab w:val="left" w:pos="90"/>
              </w:tabs>
              <w:spacing w:before="12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u w:val="single"/>
                <w:lang w:val="hy-AM"/>
              </w:rPr>
              <w:t>________________________________Կ.Տ</w:t>
            </w:r>
          </w:p>
        </w:tc>
        <w:tc>
          <w:tcPr>
            <w:tcW w:w="4883" w:type="dxa"/>
            <w:gridSpan w:val="2"/>
          </w:tcPr>
          <w:p w14:paraId="125AF2F3" w14:textId="77777777" w:rsidR="00E819CC" w:rsidRPr="002728EC" w:rsidRDefault="00E819CC" w:rsidP="008A397A">
            <w:pPr>
              <w:tabs>
                <w:tab w:val="left" w:pos="7935"/>
              </w:tabs>
              <w:spacing w:before="120"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93AED">
              <w:rPr>
                <w:rFonts w:ascii="GHEA Grapalat" w:hAnsi="GHEA Grapalat"/>
                <w:sz w:val="22"/>
                <w:szCs w:val="22"/>
                <w:lang w:val="hy-AM"/>
              </w:rPr>
              <w:t>_______________________Կ.Տ.</w:t>
            </w:r>
          </w:p>
        </w:tc>
      </w:tr>
    </w:tbl>
    <w:p w14:paraId="62922696" w14:textId="77777777" w:rsidR="00C650ED" w:rsidRPr="002728EC" w:rsidRDefault="00C650ED" w:rsidP="00570665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sectPr w:rsidR="00C650ED" w:rsidRPr="002728EC" w:rsidSect="00DC42B6">
      <w:footerReference w:type="default" r:id="rId9"/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8E233" w14:textId="77777777" w:rsidR="005E0125" w:rsidRDefault="005E0125" w:rsidP="009A37B4">
      <w:r>
        <w:separator/>
      </w:r>
    </w:p>
  </w:endnote>
  <w:endnote w:type="continuationSeparator" w:id="0">
    <w:p w14:paraId="1EEAB74A" w14:textId="77777777" w:rsidR="005E0125" w:rsidRDefault="005E0125" w:rsidP="009A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35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B8870" w14:textId="77777777" w:rsidR="00DC42B6" w:rsidRDefault="00DC42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3D6">
          <w:rPr>
            <w:noProof/>
          </w:rPr>
          <w:t>4</w:t>
        </w:r>
        <w:r>
          <w:rPr>
            <w:noProof/>
          </w:rPr>
          <w:fldChar w:fldCharType="end"/>
        </w:r>
        <w:r w:rsidR="00D84308">
          <w:rPr>
            <w:noProof/>
            <w:lang w:val="en-US"/>
          </w:rPr>
          <w:t>/5</w:t>
        </w:r>
      </w:p>
    </w:sdtContent>
  </w:sdt>
  <w:p w14:paraId="723DFA90" w14:textId="77777777" w:rsidR="00DC42B6" w:rsidRDefault="00DC42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B6F66" w14:textId="77777777" w:rsidR="005E0125" w:rsidRDefault="005E0125" w:rsidP="009A37B4">
      <w:r>
        <w:separator/>
      </w:r>
    </w:p>
  </w:footnote>
  <w:footnote w:type="continuationSeparator" w:id="0">
    <w:p w14:paraId="57F00960" w14:textId="77777777" w:rsidR="005E0125" w:rsidRDefault="005E0125" w:rsidP="009A3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F4C"/>
    <w:multiLevelType w:val="hybridMultilevel"/>
    <w:tmpl w:val="94702A34"/>
    <w:lvl w:ilvl="0" w:tplc="011E2CA6">
      <w:start w:val="1"/>
      <w:numFmt w:val="decimal"/>
      <w:lvlText w:val="2.4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0C6D5F09"/>
    <w:multiLevelType w:val="hybridMultilevel"/>
    <w:tmpl w:val="54D4E328"/>
    <w:lvl w:ilvl="0" w:tplc="26969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2E6F"/>
    <w:multiLevelType w:val="hybridMultilevel"/>
    <w:tmpl w:val="DBFA9DD4"/>
    <w:lvl w:ilvl="0" w:tplc="7B12BF1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472A6"/>
    <w:multiLevelType w:val="hybridMultilevel"/>
    <w:tmpl w:val="43F808F8"/>
    <w:lvl w:ilvl="0" w:tplc="7A30135C">
      <w:start w:val="1"/>
      <w:numFmt w:val="decimal"/>
      <w:lvlText w:val="2.2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04AA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5">
    <w:nsid w:val="12AF6821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6">
    <w:nsid w:val="16ED362B"/>
    <w:multiLevelType w:val="hybridMultilevel"/>
    <w:tmpl w:val="6916EE4A"/>
    <w:lvl w:ilvl="0" w:tplc="2B54B04A">
      <w:start w:val="1"/>
      <w:numFmt w:val="decimal"/>
      <w:lvlText w:val="5.%1"/>
      <w:lvlJc w:val="left"/>
      <w:pPr>
        <w:ind w:left="107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B6FED"/>
    <w:multiLevelType w:val="multilevel"/>
    <w:tmpl w:val="33CA2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Sylfaen" w:hAnsi="Sylfaen" w:cs="Sylfaen" w:hint="default"/>
        <w:b/>
        <w:i w:val="0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Sylfaen" w:hAnsi="Sylfaen" w:cs="Sylfae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abstractNum w:abstractNumId="8">
    <w:nsid w:val="22CE70C0"/>
    <w:multiLevelType w:val="hybridMultilevel"/>
    <w:tmpl w:val="57F24522"/>
    <w:lvl w:ilvl="0" w:tplc="92CE82DA">
      <w:start w:val="1"/>
      <w:numFmt w:val="decimal"/>
      <w:lvlText w:val="5.%1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E37DB"/>
    <w:multiLevelType w:val="hybridMultilevel"/>
    <w:tmpl w:val="450C57E0"/>
    <w:lvl w:ilvl="0" w:tplc="A970C648">
      <w:start w:val="1"/>
      <w:numFmt w:val="decimal"/>
      <w:lvlText w:val="2.3.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26820FCF"/>
    <w:multiLevelType w:val="hybridMultilevel"/>
    <w:tmpl w:val="83364678"/>
    <w:lvl w:ilvl="0" w:tplc="BCF82CC2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27996049"/>
    <w:multiLevelType w:val="multilevel"/>
    <w:tmpl w:val="7534DE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289B7FE3"/>
    <w:multiLevelType w:val="hybridMultilevel"/>
    <w:tmpl w:val="1010AC34"/>
    <w:lvl w:ilvl="0" w:tplc="FAAE9D5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D6CA7"/>
    <w:multiLevelType w:val="multilevel"/>
    <w:tmpl w:val="185868B2"/>
    <w:lvl w:ilvl="0">
      <w:start w:val="2"/>
      <w:numFmt w:val="decimal"/>
      <w:lvlText w:val="%1."/>
      <w:lvlJc w:val="left"/>
      <w:pPr>
        <w:ind w:left="0" w:hanging="360"/>
      </w:pPr>
      <w:rPr>
        <w:rFonts w:hint="default"/>
        <w:i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4">
    <w:nsid w:val="32657DFE"/>
    <w:multiLevelType w:val="hybridMultilevel"/>
    <w:tmpl w:val="5B9A9FBA"/>
    <w:lvl w:ilvl="0" w:tplc="308025B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4695E65"/>
    <w:multiLevelType w:val="hybridMultilevel"/>
    <w:tmpl w:val="84B6A558"/>
    <w:lvl w:ilvl="0" w:tplc="08AE7CE8">
      <w:start w:val="1"/>
      <w:numFmt w:val="decimal"/>
      <w:lvlText w:val="2.%1"/>
      <w:lvlJc w:val="left"/>
      <w:pPr>
        <w:ind w:left="106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>
    <w:nsid w:val="36186A0D"/>
    <w:multiLevelType w:val="hybridMultilevel"/>
    <w:tmpl w:val="CAFCB846"/>
    <w:lvl w:ilvl="0" w:tplc="0C80C54A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679E2"/>
    <w:multiLevelType w:val="hybridMultilevel"/>
    <w:tmpl w:val="6862E870"/>
    <w:lvl w:ilvl="0" w:tplc="8CD4375A">
      <w:start w:val="1"/>
      <w:numFmt w:val="decimal"/>
      <w:lvlText w:val="5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9E419A2"/>
    <w:multiLevelType w:val="singleLevel"/>
    <w:tmpl w:val="79BCB3DA"/>
    <w:lvl w:ilvl="0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</w:abstractNum>
  <w:abstractNum w:abstractNumId="19">
    <w:nsid w:val="3AFA5B23"/>
    <w:multiLevelType w:val="multilevel"/>
    <w:tmpl w:val="041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CBE7CDC"/>
    <w:multiLevelType w:val="hybridMultilevel"/>
    <w:tmpl w:val="C838A3B4"/>
    <w:lvl w:ilvl="0" w:tplc="04090019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>
    <w:nsid w:val="3FE206FE"/>
    <w:multiLevelType w:val="hybridMultilevel"/>
    <w:tmpl w:val="B036945E"/>
    <w:lvl w:ilvl="0" w:tplc="4880E9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E296E"/>
    <w:multiLevelType w:val="hybridMultilevel"/>
    <w:tmpl w:val="4E7E9B1C"/>
    <w:lvl w:ilvl="0" w:tplc="F44A7F16">
      <w:start w:val="1"/>
      <w:numFmt w:val="decimal"/>
      <w:lvlText w:val="8.%1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728" w:hanging="360"/>
      </w:pPr>
    </w:lvl>
    <w:lvl w:ilvl="2" w:tplc="0419001B" w:tentative="1">
      <w:start w:val="1"/>
      <w:numFmt w:val="lowerRoman"/>
      <w:lvlText w:val="%3."/>
      <w:lvlJc w:val="right"/>
      <w:pPr>
        <w:ind w:left="1448" w:hanging="180"/>
      </w:pPr>
    </w:lvl>
    <w:lvl w:ilvl="3" w:tplc="0419000F" w:tentative="1">
      <w:start w:val="1"/>
      <w:numFmt w:val="decimal"/>
      <w:lvlText w:val="%4."/>
      <w:lvlJc w:val="left"/>
      <w:pPr>
        <w:ind w:left="2168" w:hanging="360"/>
      </w:pPr>
    </w:lvl>
    <w:lvl w:ilvl="4" w:tplc="04190019" w:tentative="1">
      <w:start w:val="1"/>
      <w:numFmt w:val="lowerLetter"/>
      <w:lvlText w:val="%5."/>
      <w:lvlJc w:val="left"/>
      <w:pPr>
        <w:ind w:left="2888" w:hanging="360"/>
      </w:pPr>
    </w:lvl>
    <w:lvl w:ilvl="5" w:tplc="0419001B" w:tentative="1">
      <w:start w:val="1"/>
      <w:numFmt w:val="lowerRoman"/>
      <w:lvlText w:val="%6."/>
      <w:lvlJc w:val="right"/>
      <w:pPr>
        <w:ind w:left="3608" w:hanging="180"/>
      </w:pPr>
    </w:lvl>
    <w:lvl w:ilvl="6" w:tplc="0419000F" w:tentative="1">
      <w:start w:val="1"/>
      <w:numFmt w:val="decimal"/>
      <w:lvlText w:val="%7."/>
      <w:lvlJc w:val="left"/>
      <w:pPr>
        <w:ind w:left="4328" w:hanging="360"/>
      </w:pPr>
    </w:lvl>
    <w:lvl w:ilvl="7" w:tplc="04190019" w:tentative="1">
      <w:start w:val="1"/>
      <w:numFmt w:val="lowerLetter"/>
      <w:lvlText w:val="%8."/>
      <w:lvlJc w:val="left"/>
      <w:pPr>
        <w:ind w:left="5048" w:hanging="360"/>
      </w:pPr>
    </w:lvl>
    <w:lvl w:ilvl="8" w:tplc="041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3">
    <w:nsid w:val="455B6D46"/>
    <w:multiLevelType w:val="hybridMultilevel"/>
    <w:tmpl w:val="5FB872FC"/>
    <w:lvl w:ilvl="0" w:tplc="C6C2936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6C94BB5"/>
    <w:multiLevelType w:val="hybridMultilevel"/>
    <w:tmpl w:val="3CB2DBE8"/>
    <w:lvl w:ilvl="0" w:tplc="63CE5B50">
      <w:start w:val="1"/>
      <w:numFmt w:val="decimal"/>
      <w:lvlText w:val="2.2%1"/>
      <w:lvlJc w:val="left"/>
      <w:pPr>
        <w:ind w:left="107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26ADA"/>
    <w:multiLevelType w:val="hybridMultilevel"/>
    <w:tmpl w:val="02CC9C58"/>
    <w:lvl w:ilvl="0" w:tplc="7A30135C">
      <w:start w:val="1"/>
      <w:numFmt w:val="decimal"/>
      <w:lvlText w:val="2.2.%1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240FC9"/>
    <w:multiLevelType w:val="hybridMultilevel"/>
    <w:tmpl w:val="63C4C3F8"/>
    <w:lvl w:ilvl="0" w:tplc="011E2CA6">
      <w:start w:val="1"/>
      <w:numFmt w:val="decimal"/>
      <w:lvlText w:val="2.4.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C87629"/>
    <w:multiLevelType w:val="hybridMultilevel"/>
    <w:tmpl w:val="EBC2FD3A"/>
    <w:lvl w:ilvl="0" w:tplc="3CE20CC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13D2F61"/>
    <w:multiLevelType w:val="hybridMultilevel"/>
    <w:tmpl w:val="41D4AE84"/>
    <w:lvl w:ilvl="0" w:tplc="6ACA203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64222983"/>
    <w:multiLevelType w:val="hybridMultilevel"/>
    <w:tmpl w:val="924E351C"/>
    <w:lvl w:ilvl="0" w:tplc="DC02CC9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0">
    <w:nsid w:val="656C3303"/>
    <w:multiLevelType w:val="multilevel"/>
    <w:tmpl w:val="64B02D26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31">
    <w:nsid w:val="699E0D27"/>
    <w:multiLevelType w:val="hybridMultilevel"/>
    <w:tmpl w:val="626E8C1E"/>
    <w:lvl w:ilvl="0" w:tplc="F44812E2">
      <w:start w:val="2"/>
      <w:numFmt w:val="decimal"/>
      <w:lvlText w:val="2.1.1.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F720F"/>
    <w:multiLevelType w:val="hybridMultilevel"/>
    <w:tmpl w:val="6F9C4542"/>
    <w:lvl w:ilvl="0" w:tplc="3FD426E8">
      <w:start w:val="1"/>
      <w:numFmt w:val="decimal"/>
      <w:lvlText w:val="2.1.%1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>
    <w:nsid w:val="77F136EF"/>
    <w:multiLevelType w:val="hybridMultilevel"/>
    <w:tmpl w:val="4244841A"/>
    <w:lvl w:ilvl="0" w:tplc="1602B96A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8DD096A"/>
    <w:multiLevelType w:val="hybridMultilevel"/>
    <w:tmpl w:val="B07AB17C"/>
    <w:lvl w:ilvl="0" w:tplc="63CE5B50">
      <w:start w:val="1"/>
      <w:numFmt w:val="decimal"/>
      <w:lvlText w:val="2.2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3045DD"/>
    <w:multiLevelType w:val="hybridMultilevel"/>
    <w:tmpl w:val="D842135C"/>
    <w:lvl w:ilvl="0" w:tplc="6EBED13E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9973F3"/>
    <w:multiLevelType w:val="hybridMultilevel"/>
    <w:tmpl w:val="F670EF4A"/>
    <w:lvl w:ilvl="0" w:tplc="6EBED13E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65" w:hanging="360"/>
      </w:pPr>
    </w:lvl>
    <w:lvl w:ilvl="2" w:tplc="0419001B" w:tentative="1">
      <w:start w:val="1"/>
      <w:numFmt w:val="lowerRoman"/>
      <w:lvlText w:val="%3."/>
      <w:lvlJc w:val="right"/>
      <w:pPr>
        <w:ind w:left="1685" w:hanging="180"/>
      </w:pPr>
    </w:lvl>
    <w:lvl w:ilvl="3" w:tplc="0419000F" w:tentative="1">
      <w:start w:val="1"/>
      <w:numFmt w:val="decimal"/>
      <w:lvlText w:val="%4."/>
      <w:lvlJc w:val="left"/>
      <w:pPr>
        <w:ind w:left="2405" w:hanging="360"/>
      </w:pPr>
    </w:lvl>
    <w:lvl w:ilvl="4" w:tplc="04190019" w:tentative="1">
      <w:start w:val="1"/>
      <w:numFmt w:val="lowerLetter"/>
      <w:lvlText w:val="%5."/>
      <w:lvlJc w:val="left"/>
      <w:pPr>
        <w:ind w:left="3125" w:hanging="360"/>
      </w:pPr>
    </w:lvl>
    <w:lvl w:ilvl="5" w:tplc="0419001B" w:tentative="1">
      <w:start w:val="1"/>
      <w:numFmt w:val="lowerRoman"/>
      <w:lvlText w:val="%6."/>
      <w:lvlJc w:val="right"/>
      <w:pPr>
        <w:ind w:left="3845" w:hanging="180"/>
      </w:pPr>
    </w:lvl>
    <w:lvl w:ilvl="6" w:tplc="0419000F" w:tentative="1">
      <w:start w:val="1"/>
      <w:numFmt w:val="decimal"/>
      <w:lvlText w:val="%7."/>
      <w:lvlJc w:val="left"/>
      <w:pPr>
        <w:ind w:left="4565" w:hanging="360"/>
      </w:pPr>
    </w:lvl>
    <w:lvl w:ilvl="7" w:tplc="04190019" w:tentative="1">
      <w:start w:val="1"/>
      <w:numFmt w:val="lowerLetter"/>
      <w:lvlText w:val="%8."/>
      <w:lvlJc w:val="left"/>
      <w:pPr>
        <w:ind w:left="5285" w:hanging="360"/>
      </w:pPr>
    </w:lvl>
    <w:lvl w:ilvl="8" w:tplc="0419001B" w:tentative="1">
      <w:start w:val="1"/>
      <w:numFmt w:val="lowerRoman"/>
      <w:lvlText w:val="%9."/>
      <w:lvlJc w:val="right"/>
      <w:pPr>
        <w:ind w:left="6005" w:hanging="180"/>
      </w:pPr>
    </w:lvl>
  </w:abstractNum>
  <w:num w:numId="1">
    <w:abstractNumId w:val="19"/>
  </w:num>
  <w:num w:numId="2">
    <w:abstractNumId w:val="18"/>
  </w:num>
  <w:num w:numId="3">
    <w:abstractNumId w:val="30"/>
  </w:num>
  <w:num w:numId="4">
    <w:abstractNumId w:val="16"/>
  </w:num>
  <w:num w:numId="5">
    <w:abstractNumId w:val="7"/>
  </w:num>
  <w:num w:numId="6">
    <w:abstractNumId w:val="33"/>
  </w:num>
  <w:num w:numId="7">
    <w:abstractNumId w:val="20"/>
  </w:num>
  <w:num w:numId="8">
    <w:abstractNumId w:val="13"/>
  </w:num>
  <w:num w:numId="9">
    <w:abstractNumId w:val="31"/>
  </w:num>
  <w:num w:numId="10">
    <w:abstractNumId w:val="32"/>
  </w:num>
  <w:num w:numId="11">
    <w:abstractNumId w:val="24"/>
  </w:num>
  <w:num w:numId="12">
    <w:abstractNumId w:val="15"/>
  </w:num>
  <w:num w:numId="13">
    <w:abstractNumId w:val="34"/>
  </w:num>
  <w:num w:numId="14">
    <w:abstractNumId w:val="25"/>
  </w:num>
  <w:num w:numId="15">
    <w:abstractNumId w:val="3"/>
  </w:num>
  <w:num w:numId="16">
    <w:abstractNumId w:val="9"/>
  </w:num>
  <w:num w:numId="17">
    <w:abstractNumId w:val="26"/>
  </w:num>
  <w:num w:numId="18">
    <w:abstractNumId w:val="0"/>
  </w:num>
  <w:num w:numId="19">
    <w:abstractNumId w:val="1"/>
  </w:num>
  <w:num w:numId="20">
    <w:abstractNumId w:val="10"/>
  </w:num>
  <w:num w:numId="21">
    <w:abstractNumId w:val="12"/>
  </w:num>
  <w:num w:numId="22">
    <w:abstractNumId w:val="2"/>
  </w:num>
  <w:num w:numId="23">
    <w:abstractNumId w:val="29"/>
  </w:num>
  <w:num w:numId="24">
    <w:abstractNumId w:val="17"/>
  </w:num>
  <w:num w:numId="25">
    <w:abstractNumId w:val="36"/>
  </w:num>
  <w:num w:numId="26">
    <w:abstractNumId w:val="35"/>
  </w:num>
  <w:num w:numId="27">
    <w:abstractNumId w:val="21"/>
  </w:num>
  <w:num w:numId="28">
    <w:abstractNumId w:val="27"/>
  </w:num>
  <w:num w:numId="29">
    <w:abstractNumId w:val="6"/>
  </w:num>
  <w:num w:numId="30">
    <w:abstractNumId w:val="23"/>
  </w:num>
  <w:num w:numId="31">
    <w:abstractNumId w:val="28"/>
  </w:num>
  <w:num w:numId="32">
    <w:abstractNumId w:val="22"/>
  </w:num>
  <w:num w:numId="33">
    <w:abstractNumId w:val="8"/>
  </w:num>
  <w:num w:numId="34">
    <w:abstractNumId w:val="14"/>
  </w:num>
  <w:num w:numId="35">
    <w:abstractNumId w:val="11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0ED"/>
    <w:rsid w:val="00006AB3"/>
    <w:rsid w:val="000120FB"/>
    <w:rsid w:val="000420B1"/>
    <w:rsid w:val="0004683D"/>
    <w:rsid w:val="00054431"/>
    <w:rsid w:val="000552BF"/>
    <w:rsid w:val="000568C0"/>
    <w:rsid w:val="000749CA"/>
    <w:rsid w:val="00076611"/>
    <w:rsid w:val="00095EBB"/>
    <w:rsid w:val="00097E50"/>
    <w:rsid w:val="000A3062"/>
    <w:rsid w:val="000A362F"/>
    <w:rsid w:val="000A390B"/>
    <w:rsid w:val="000C0EF7"/>
    <w:rsid w:val="000C2984"/>
    <w:rsid w:val="000C6E14"/>
    <w:rsid w:val="000E3AD5"/>
    <w:rsid w:val="000E6735"/>
    <w:rsid w:val="000F6AAB"/>
    <w:rsid w:val="00100AC4"/>
    <w:rsid w:val="00113405"/>
    <w:rsid w:val="00126132"/>
    <w:rsid w:val="00136D2D"/>
    <w:rsid w:val="00153958"/>
    <w:rsid w:val="00163654"/>
    <w:rsid w:val="001803B1"/>
    <w:rsid w:val="00193C91"/>
    <w:rsid w:val="001C598E"/>
    <w:rsid w:val="001E067D"/>
    <w:rsid w:val="001F6361"/>
    <w:rsid w:val="0022111B"/>
    <w:rsid w:val="0023718E"/>
    <w:rsid w:val="002377A7"/>
    <w:rsid w:val="00240B7D"/>
    <w:rsid w:val="0024728E"/>
    <w:rsid w:val="00251C4E"/>
    <w:rsid w:val="002605F9"/>
    <w:rsid w:val="002728EC"/>
    <w:rsid w:val="0029462A"/>
    <w:rsid w:val="002A5ED0"/>
    <w:rsid w:val="002A68DF"/>
    <w:rsid w:val="002A7268"/>
    <w:rsid w:val="0030018B"/>
    <w:rsid w:val="0031108C"/>
    <w:rsid w:val="00311E7A"/>
    <w:rsid w:val="00321C4D"/>
    <w:rsid w:val="00336577"/>
    <w:rsid w:val="00340DF8"/>
    <w:rsid w:val="003445DC"/>
    <w:rsid w:val="0036371A"/>
    <w:rsid w:val="00380F46"/>
    <w:rsid w:val="003827E3"/>
    <w:rsid w:val="0038536B"/>
    <w:rsid w:val="00392FCF"/>
    <w:rsid w:val="003962C6"/>
    <w:rsid w:val="003979EA"/>
    <w:rsid w:val="003B10F6"/>
    <w:rsid w:val="003B5904"/>
    <w:rsid w:val="003B620B"/>
    <w:rsid w:val="003C2379"/>
    <w:rsid w:val="003C3C1B"/>
    <w:rsid w:val="003C7AA5"/>
    <w:rsid w:val="003D5B9E"/>
    <w:rsid w:val="003E4054"/>
    <w:rsid w:val="00410221"/>
    <w:rsid w:val="00411E03"/>
    <w:rsid w:val="0041589B"/>
    <w:rsid w:val="00416ADF"/>
    <w:rsid w:val="0042365D"/>
    <w:rsid w:val="00445ED5"/>
    <w:rsid w:val="00451B22"/>
    <w:rsid w:val="0045486E"/>
    <w:rsid w:val="00460540"/>
    <w:rsid w:val="004A1B33"/>
    <w:rsid w:val="004A3357"/>
    <w:rsid w:val="004B39A4"/>
    <w:rsid w:val="004B5A39"/>
    <w:rsid w:val="004D53EE"/>
    <w:rsid w:val="004D7EBB"/>
    <w:rsid w:val="004E17B8"/>
    <w:rsid w:val="004E39D5"/>
    <w:rsid w:val="004F0A68"/>
    <w:rsid w:val="004F0FFD"/>
    <w:rsid w:val="004F36B5"/>
    <w:rsid w:val="00533EBC"/>
    <w:rsid w:val="00543D52"/>
    <w:rsid w:val="00545000"/>
    <w:rsid w:val="0055185C"/>
    <w:rsid w:val="005531CA"/>
    <w:rsid w:val="00556996"/>
    <w:rsid w:val="00561E95"/>
    <w:rsid w:val="0056705B"/>
    <w:rsid w:val="00570665"/>
    <w:rsid w:val="005768BA"/>
    <w:rsid w:val="00587756"/>
    <w:rsid w:val="00592A2A"/>
    <w:rsid w:val="00596136"/>
    <w:rsid w:val="0059727B"/>
    <w:rsid w:val="005B1321"/>
    <w:rsid w:val="005B13F0"/>
    <w:rsid w:val="005C0DC8"/>
    <w:rsid w:val="005C7844"/>
    <w:rsid w:val="005D168C"/>
    <w:rsid w:val="005D5D96"/>
    <w:rsid w:val="005D6F4D"/>
    <w:rsid w:val="005E0125"/>
    <w:rsid w:val="005E5312"/>
    <w:rsid w:val="005E7BE1"/>
    <w:rsid w:val="005F44C2"/>
    <w:rsid w:val="006073A4"/>
    <w:rsid w:val="00611D54"/>
    <w:rsid w:val="00612940"/>
    <w:rsid w:val="0061745C"/>
    <w:rsid w:val="00620CE2"/>
    <w:rsid w:val="0063568F"/>
    <w:rsid w:val="006359C6"/>
    <w:rsid w:val="00663CF4"/>
    <w:rsid w:val="00666A7D"/>
    <w:rsid w:val="00693ACF"/>
    <w:rsid w:val="006B0860"/>
    <w:rsid w:val="006C6AF6"/>
    <w:rsid w:val="006D4B16"/>
    <w:rsid w:val="006E4FF9"/>
    <w:rsid w:val="00714203"/>
    <w:rsid w:val="007201A7"/>
    <w:rsid w:val="007226EE"/>
    <w:rsid w:val="0072468B"/>
    <w:rsid w:val="00733FC9"/>
    <w:rsid w:val="00735F47"/>
    <w:rsid w:val="007367F9"/>
    <w:rsid w:val="007424E3"/>
    <w:rsid w:val="00745ECC"/>
    <w:rsid w:val="00750D82"/>
    <w:rsid w:val="007801EC"/>
    <w:rsid w:val="007A2F42"/>
    <w:rsid w:val="007A6062"/>
    <w:rsid w:val="007C0427"/>
    <w:rsid w:val="007D43EE"/>
    <w:rsid w:val="007D690C"/>
    <w:rsid w:val="007E1230"/>
    <w:rsid w:val="007E20D5"/>
    <w:rsid w:val="007E3D82"/>
    <w:rsid w:val="007E528D"/>
    <w:rsid w:val="00823193"/>
    <w:rsid w:val="008237D7"/>
    <w:rsid w:val="00825D17"/>
    <w:rsid w:val="00837877"/>
    <w:rsid w:val="0084651C"/>
    <w:rsid w:val="0086315C"/>
    <w:rsid w:val="00865257"/>
    <w:rsid w:val="00870B62"/>
    <w:rsid w:val="00877789"/>
    <w:rsid w:val="00887BB0"/>
    <w:rsid w:val="00893AED"/>
    <w:rsid w:val="008A0BEB"/>
    <w:rsid w:val="008A0F59"/>
    <w:rsid w:val="008A397A"/>
    <w:rsid w:val="008A42C8"/>
    <w:rsid w:val="008A4EC6"/>
    <w:rsid w:val="008D2EFA"/>
    <w:rsid w:val="0095672A"/>
    <w:rsid w:val="009627A0"/>
    <w:rsid w:val="00964EDB"/>
    <w:rsid w:val="00976FEE"/>
    <w:rsid w:val="00985F64"/>
    <w:rsid w:val="00993961"/>
    <w:rsid w:val="009A37B4"/>
    <w:rsid w:val="009B040D"/>
    <w:rsid w:val="009C1D0A"/>
    <w:rsid w:val="009D5A0F"/>
    <w:rsid w:val="009D7F9A"/>
    <w:rsid w:val="009E17C5"/>
    <w:rsid w:val="009F2C48"/>
    <w:rsid w:val="009F42B9"/>
    <w:rsid w:val="00A1433F"/>
    <w:rsid w:val="00A30765"/>
    <w:rsid w:val="00A33F00"/>
    <w:rsid w:val="00A365F5"/>
    <w:rsid w:val="00A3716D"/>
    <w:rsid w:val="00A7032B"/>
    <w:rsid w:val="00A74FFB"/>
    <w:rsid w:val="00A75CB9"/>
    <w:rsid w:val="00A77564"/>
    <w:rsid w:val="00A978A6"/>
    <w:rsid w:val="00AB54B6"/>
    <w:rsid w:val="00AC1609"/>
    <w:rsid w:val="00AF17AF"/>
    <w:rsid w:val="00B00663"/>
    <w:rsid w:val="00B13D00"/>
    <w:rsid w:val="00B16EE4"/>
    <w:rsid w:val="00B27909"/>
    <w:rsid w:val="00B4519C"/>
    <w:rsid w:val="00B467B6"/>
    <w:rsid w:val="00B546A0"/>
    <w:rsid w:val="00B55CD8"/>
    <w:rsid w:val="00B60AEF"/>
    <w:rsid w:val="00B615EE"/>
    <w:rsid w:val="00B67AA2"/>
    <w:rsid w:val="00B82B00"/>
    <w:rsid w:val="00B94C20"/>
    <w:rsid w:val="00BB4FAB"/>
    <w:rsid w:val="00BC3241"/>
    <w:rsid w:val="00BE140B"/>
    <w:rsid w:val="00BF300D"/>
    <w:rsid w:val="00BF3B94"/>
    <w:rsid w:val="00BF62A3"/>
    <w:rsid w:val="00C001DD"/>
    <w:rsid w:val="00C030B7"/>
    <w:rsid w:val="00C248C7"/>
    <w:rsid w:val="00C301C1"/>
    <w:rsid w:val="00C34F8E"/>
    <w:rsid w:val="00C633FA"/>
    <w:rsid w:val="00C650ED"/>
    <w:rsid w:val="00C6668D"/>
    <w:rsid w:val="00C832FB"/>
    <w:rsid w:val="00C84E58"/>
    <w:rsid w:val="00C95E42"/>
    <w:rsid w:val="00CA3C58"/>
    <w:rsid w:val="00CC13D6"/>
    <w:rsid w:val="00CE126A"/>
    <w:rsid w:val="00CE5140"/>
    <w:rsid w:val="00CE5790"/>
    <w:rsid w:val="00CF52F5"/>
    <w:rsid w:val="00D00A34"/>
    <w:rsid w:val="00D1071C"/>
    <w:rsid w:val="00D2028F"/>
    <w:rsid w:val="00D32289"/>
    <w:rsid w:val="00D37358"/>
    <w:rsid w:val="00D42FBA"/>
    <w:rsid w:val="00D505A1"/>
    <w:rsid w:val="00D75730"/>
    <w:rsid w:val="00D816A0"/>
    <w:rsid w:val="00D84308"/>
    <w:rsid w:val="00D852ED"/>
    <w:rsid w:val="00DA2708"/>
    <w:rsid w:val="00DC42B6"/>
    <w:rsid w:val="00DE002B"/>
    <w:rsid w:val="00DE3DE6"/>
    <w:rsid w:val="00DF5D66"/>
    <w:rsid w:val="00DF65CC"/>
    <w:rsid w:val="00E040FB"/>
    <w:rsid w:val="00E124E9"/>
    <w:rsid w:val="00E20B23"/>
    <w:rsid w:val="00E3360A"/>
    <w:rsid w:val="00E50CCB"/>
    <w:rsid w:val="00E61668"/>
    <w:rsid w:val="00E64C9A"/>
    <w:rsid w:val="00E708E6"/>
    <w:rsid w:val="00E71851"/>
    <w:rsid w:val="00E728C6"/>
    <w:rsid w:val="00E819CC"/>
    <w:rsid w:val="00E90125"/>
    <w:rsid w:val="00E93679"/>
    <w:rsid w:val="00E95CB5"/>
    <w:rsid w:val="00EB7E66"/>
    <w:rsid w:val="00EE2059"/>
    <w:rsid w:val="00EF40B0"/>
    <w:rsid w:val="00F26B4B"/>
    <w:rsid w:val="00F35C25"/>
    <w:rsid w:val="00F420FB"/>
    <w:rsid w:val="00F52B17"/>
    <w:rsid w:val="00F559B7"/>
    <w:rsid w:val="00F57C21"/>
    <w:rsid w:val="00F63A38"/>
    <w:rsid w:val="00F63B0C"/>
    <w:rsid w:val="00F71A1D"/>
    <w:rsid w:val="00F74E9E"/>
    <w:rsid w:val="00F91496"/>
    <w:rsid w:val="00F91AD0"/>
    <w:rsid w:val="00F9569D"/>
    <w:rsid w:val="00FA13AA"/>
    <w:rsid w:val="00FA39EB"/>
    <w:rsid w:val="00FB0A17"/>
    <w:rsid w:val="00FB5E76"/>
    <w:rsid w:val="00FC7DEE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7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unhideWhenUsed/>
    <w:qFormat/>
    <w:rsid w:val="00985F64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A3357"/>
    <w:pPr>
      <w:ind w:left="720"/>
      <w:contextualSpacing/>
    </w:pPr>
  </w:style>
  <w:style w:type="numbering" w:customStyle="1" w:styleId="Style1">
    <w:name w:val="Style1"/>
    <w:uiPriority w:val="99"/>
    <w:rsid w:val="00F52B1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64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8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85F64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unhideWhenUsed/>
    <w:qFormat/>
    <w:rsid w:val="00985F64"/>
    <w:pPr>
      <w:spacing w:before="100" w:beforeAutospacing="1" w:after="100" w:afterAutospacing="1"/>
      <w:outlineLvl w:val="1"/>
    </w:pPr>
    <w:rPr>
      <w:rFonts w:eastAsiaTheme="minorHAnsi"/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650E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A3357"/>
    <w:pPr>
      <w:ind w:left="720"/>
      <w:contextualSpacing/>
    </w:pPr>
  </w:style>
  <w:style w:type="numbering" w:customStyle="1" w:styleId="Style1">
    <w:name w:val="Style1"/>
    <w:uiPriority w:val="99"/>
    <w:rsid w:val="00F52B17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F64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985F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985F64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87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B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1F06-3898-44CB-9E87-F5F39540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1440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2022-03-16T16:04:00Z</cp:lastPrinted>
  <dcterms:created xsi:type="dcterms:W3CDTF">2024-09-03T12:16:00Z</dcterms:created>
  <dcterms:modified xsi:type="dcterms:W3CDTF">2024-09-03T12:16:00Z</dcterms:modified>
</cp:coreProperties>
</file>